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282E33" w14:textId="19451C73" w:rsidR="002E7C8A" w:rsidRDefault="00EA0D18">
      <w:pPr>
        <w:pStyle w:val="CRCoverPage"/>
        <w:tabs>
          <w:tab w:val="right" w:pos="9639"/>
        </w:tabs>
        <w:spacing w:after="0"/>
        <w:rPr>
          <w:rFonts w:eastAsia="宋体" w:cs="Arial"/>
          <w:b/>
          <w:i/>
          <w:sz w:val="22"/>
          <w:szCs w:val="22"/>
          <w:lang w:val="en-US" w:eastAsia="zh-CN"/>
        </w:rPr>
      </w:pPr>
      <w:bookmarkStart w:id="0" w:name="_Ref494746248"/>
      <w:r>
        <w:rPr>
          <w:rFonts w:cs="Arial"/>
          <w:b/>
          <w:sz w:val="22"/>
          <w:szCs w:val="22"/>
        </w:rPr>
        <w:t>3GPP TSG</w:t>
      </w:r>
      <w:r>
        <w:rPr>
          <w:rFonts w:cs="Arial"/>
          <w:b/>
          <w:sz w:val="22"/>
          <w:szCs w:val="22"/>
        </w:rPr>
        <w:t xml:space="preserve"> </w:t>
      </w:r>
      <w:r>
        <w:rPr>
          <w:rFonts w:cs="Arial"/>
          <w:b/>
          <w:sz w:val="22"/>
          <w:szCs w:val="22"/>
        </w:rPr>
        <w:fldChar w:fldCharType="begin"/>
      </w:r>
      <w:r>
        <w:rPr>
          <w:rFonts w:cs="Arial"/>
          <w:b/>
          <w:sz w:val="22"/>
          <w:szCs w:val="22"/>
        </w:rPr>
        <w:instrText xml:space="preserve"> DOCPROPERTY  TSG/WGRef  \* MERGEFORMAT </w:instrText>
      </w:r>
      <w:r>
        <w:rPr>
          <w:rFonts w:cs="Arial"/>
          <w:b/>
          <w:sz w:val="22"/>
          <w:szCs w:val="22"/>
        </w:rPr>
        <w:fldChar w:fldCharType="separate"/>
      </w:r>
      <w:r>
        <w:rPr>
          <w:rFonts w:cs="Arial"/>
          <w:b/>
          <w:sz w:val="22"/>
          <w:szCs w:val="22"/>
        </w:rPr>
        <w:t>RAN WG1</w:t>
      </w:r>
      <w:r>
        <w:rPr>
          <w:rFonts w:cs="Arial"/>
          <w:b/>
          <w:sz w:val="22"/>
          <w:szCs w:val="22"/>
        </w:rPr>
        <w:fldChar w:fldCharType="end"/>
      </w:r>
      <w:r>
        <w:rPr>
          <w:rFonts w:cs="Arial"/>
          <w:b/>
          <w:sz w:val="22"/>
          <w:szCs w:val="22"/>
        </w:rPr>
        <w:t xml:space="preserve"> #</w:t>
      </w:r>
      <w:r>
        <w:rPr>
          <w:rFonts w:eastAsia="宋体" w:cs="Arial"/>
          <w:b/>
          <w:sz w:val="22"/>
          <w:szCs w:val="22"/>
          <w:lang w:val="en-US" w:eastAsia="zh-CN"/>
        </w:rPr>
        <w:t>122bis</w:t>
      </w:r>
      <w:r>
        <w:rPr>
          <w:rFonts w:cs="Arial"/>
          <w:b/>
          <w:i/>
          <w:sz w:val="22"/>
          <w:szCs w:val="22"/>
        </w:rPr>
        <w:tab/>
      </w:r>
      <w:r>
        <w:rPr>
          <w:rFonts w:cs="Arial"/>
          <w:b/>
          <w:sz w:val="22"/>
          <w:szCs w:val="22"/>
        </w:rPr>
        <w:t>R1-2</w:t>
      </w:r>
      <w:r>
        <w:rPr>
          <w:rFonts w:eastAsia="宋体" w:cs="Arial"/>
          <w:b/>
          <w:sz w:val="22"/>
          <w:szCs w:val="22"/>
          <w:lang w:val="en-US" w:eastAsia="zh-CN"/>
        </w:rPr>
        <w:t>506912</w:t>
      </w:r>
    </w:p>
    <w:p w14:paraId="14811533" w14:textId="0B611F9A" w:rsidR="002E7C8A" w:rsidRDefault="00EA0D18">
      <w:pPr>
        <w:tabs>
          <w:tab w:val="left" w:pos="1418"/>
        </w:tabs>
        <w:spacing w:after="0"/>
        <w:rPr>
          <w:rFonts w:ascii="Arial" w:hAnsi="Arial" w:cs="Arial"/>
          <w:b/>
          <w:sz w:val="22"/>
          <w:szCs w:val="22"/>
          <w:lang w:val="en-US" w:eastAsia="zh-CN"/>
        </w:rPr>
      </w:pPr>
      <w:r>
        <w:rPr>
          <w:rFonts w:ascii="Arial" w:hAnsi="Arial" w:cs="Arial"/>
          <w:b/>
          <w:sz w:val="22"/>
          <w:szCs w:val="22"/>
          <w:lang w:val="en-US" w:eastAsia="zh-CN"/>
        </w:rPr>
        <w:t>Prague, Czech, Oct</w:t>
      </w:r>
      <w:r>
        <w:rPr>
          <w:rFonts w:ascii="Arial" w:hAnsi="Arial" w:cs="Arial"/>
          <w:b/>
          <w:sz w:val="22"/>
          <w:szCs w:val="22"/>
          <w:lang w:val="en-US" w:eastAsia="zh-CN"/>
        </w:rPr>
        <w:t xml:space="preserve"> 13</w:t>
      </w:r>
      <w:r>
        <w:rPr>
          <w:rFonts w:ascii="Arial" w:hAnsi="Arial" w:cs="Arial"/>
          <w:b/>
          <w:sz w:val="22"/>
          <w:szCs w:val="22"/>
          <w:vertAlign w:val="superscript"/>
          <w:lang w:val="en-US" w:eastAsia="zh-CN"/>
        </w:rPr>
        <w:t>th</w:t>
      </w:r>
      <w:r>
        <w:rPr>
          <w:rFonts w:ascii="Arial" w:hAnsi="Arial" w:cs="Arial"/>
          <w:b/>
          <w:sz w:val="22"/>
          <w:szCs w:val="22"/>
          <w:lang w:val="en-US" w:eastAsia="zh-CN"/>
        </w:rPr>
        <w:t xml:space="preserve"> – 17</w:t>
      </w:r>
      <w:r>
        <w:rPr>
          <w:rFonts w:ascii="Arial" w:hAnsi="Arial" w:cs="Arial"/>
          <w:b/>
          <w:sz w:val="22"/>
          <w:szCs w:val="22"/>
          <w:vertAlign w:val="superscript"/>
          <w:lang w:val="en-US" w:eastAsia="zh-CN"/>
        </w:rPr>
        <w:t>th</w:t>
      </w:r>
      <w:r>
        <w:rPr>
          <w:rFonts w:ascii="Arial" w:hAnsi="Arial" w:cs="Arial"/>
          <w:b/>
          <w:sz w:val="22"/>
          <w:szCs w:val="22"/>
          <w:lang w:val="en-US" w:eastAsia="zh-CN"/>
        </w:rPr>
        <w:t>, 2025</w:t>
      </w:r>
    </w:p>
    <w:p w14:paraId="3717019F" w14:textId="77777777" w:rsidR="002E7C8A" w:rsidRDefault="002E7C8A">
      <w:pPr>
        <w:tabs>
          <w:tab w:val="left" w:pos="1418"/>
        </w:tabs>
        <w:spacing w:after="0"/>
        <w:rPr>
          <w:rFonts w:ascii="Arial" w:hAnsi="Arial"/>
          <w:b/>
        </w:rPr>
      </w:pPr>
    </w:p>
    <w:p w14:paraId="08A5FE2B" w14:textId="77777777" w:rsidR="002E7C8A" w:rsidRDefault="00EA0D18">
      <w:pPr>
        <w:tabs>
          <w:tab w:val="left" w:pos="1418"/>
        </w:tabs>
        <w:spacing w:after="0"/>
        <w:rPr>
          <w:rFonts w:ascii="Arial" w:hAnsi="Arial"/>
          <w:b/>
          <w:sz w:val="22"/>
          <w:szCs w:val="22"/>
          <w:lang w:val="en-US"/>
        </w:rPr>
      </w:pPr>
      <w:r>
        <w:rPr>
          <w:rFonts w:ascii="Arial" w:hAnsi="Arial"/>
          <w:b/>
          <w:sz w:val="22"/>
          <w:szCs w:val="22"/>
        </w:rPr>
        <w:t xml:space="preserve">Title </w:t>
      </w:r>
      <w:r>
        <w:rPr>
          <w:rFonts w:ascii="Arial" w:hAnsi="Arial"/>
          <w:b/>
          <w:sz w:val="22"/>
          <w:szCs w:val="22"/>
        </w:rPr>
        <w:tab/>
        <w:t xml:space="preserve">:  </w:t>
      </w:r>
      <w:r>
        <w:rPr>
          <w:rFonts w:ascii="Arial" w:hAnsi="Arial" w:hint="eastAsia"/>
          <w:b/>
          <w:sz w:val="22"/>
          <w:szCs w:val="22"/>
          <w:lang w:val="en-US" w:eastAsia="zh-CN"/>
        </w:rPr>
        <w:t>Remaining issues</w:t>
      </w:r>
      <w:r>
        <w:rPr>
          <w:rFonts w:ascii="Arial" w:hAnsi="Arial"/>
          <w:b/>
          <w:sz w:val="22"/>
          <w:szCs w:val="22"/>
        </w:rPr>
        <w:t xml:space="preserve"> on </w:t>
      </w:r>
      <w:r>
        <w:rPr>
          <w:rFonts w:ascii="Arial" w:hAnsi="Arial" w:hint="eastAsia"/>
          <w:b/>
          <w:sz w:val="22"/>
          <w:szCs w:val="22"/>
          <w:lang w:val="en-US" w:eastAsia="zh-CN"/>
        </w:rPr>
        <w:t>7~24 GHz channel model</w:t>
      </w:r>
    </w:p>
    <w:p w14:paraId="63145D15" w14:textId="77777777" w:rsidR="002E7C8A" w:rsidRDefault="00EA0D18">
      <w:pPr>
        <w:tabs>
          <w:tab w:val="left" w:pos="1418"/>
        </w:tabs>
        <w:spacing w:after="0"/>
        <w:rPr>
          <w:rFonts w:ascii="Arial" w:hAnsi="Arial"/>
          <w:b/>
          <w:sz w:val="22"/>
          <w:szCs w:val="22"/>
          <w:lang w:val="en-US" w:eastAsia="zh-CN"/>
        </w:rPr>
      </w:pPr>
      <w:r>
        <w:rPr>
          <w:rFonts w:ascii="Arial" w:hAnsi="Arial"/>
          <w:b/>
          <w:sz w:val="22"/>
          <w:szCs w:val="22"/>
        </w:rPr>
        <w:t xml:space="preserve">Source </w:t>
      </w:r>
      <w:r>
        <w:rPr>
          <w:rFonts w:ascii="Arial" w:hAnsi="Arial"/>
          <w:b/>
          <w:sz w:val="22"/>
          <w:szCs w:val="22"/>
        </w:rPr>
        <w:tab/>
        <w:t>:  ZTE</w:t>
      </w:r>
      <w:r>
        <w:rPr>
          <w:rFonts w:ascii="Arial" w:hAnsi="Arial" w:hint="eastAsia"/>
          <w:b/>
          <w:sz w:val="22"/>
          <w:szCs w:val="22"/>
          <w:lang w:val="en-US" w:eastAsia="zh-CN"/>
        </w:rPr>
        <w:t xml:space="preserve"> Corporation, Sanechips</w:t>
      </w:r>
    </w:p>
    <w:p w14:paraId="1F43E7F1" w14:textId="77777777" w:rsidR="002E7C8A" w:rsidRDefault="00EA0D18">
      <w:pPr>
        <w:tabs>
          <w:tab w:val="left" w:pos="1418"/>
        </w:tabs>
        <w:spacing w:after="0"/>
        <w:rPr>
          <w:rFonts w:ascii="Arial" w:hAnsi="Arial"/>
          <w:b/>
          <w:sz w:val="22"/>
          <w:szCs w:val="22"/>
          <w:lang w:val="en-US" w:eastAsia="zh-CN"/>
        </w:rPr>
      </w:pPr>
      <w:r>
        <w:rPr>
          <w:rFonts w:ascii="Arial" w:hAnsi="Arial"/>
          <w:b/>
          <w:sz w:val="22"/>
          <w:szCs w:val="22"/>
        </w:rPr>
        <w:t>Agenda item</w:t>
      </w:r>
      <w:r>
        <w:rPr>
          <w:rFonts w:ascii="Arial" w:hAnsi="Arial"/>
          <w:b/>
          <w:sz w:val="22"/>
          <w:szCs w:val="22"/>
        </w:rPr>
        <w:tab/>
        <w:t xml:space="preserve">:  </w:t>
      </w:r>
      <w:r>
        <w:rPr>
          <w:rFonts w:ascii="Arial" w:hAnsi="Arial" w:hint="eastAsia"/>
          <w:b/>
          <w:sz w:val="22"/>
          <w:szCs w:val="22"/>
          <w:lang w:val="en-US" w:eastAsia="zh-CN"/>
        </w:rPr>
        <w:t>8.8</w:t>
      </w:r>
    </w:p>
    <w:p w14:paraId="0B25BEF4" w14:textId="77777777" w:rsidR="002E7C8A" w:rsidRDefault="00EA0D18" w:rsidP="00BD3E01">
      <w:pPr>
        <w:tabs>
          <w:tab w:val="left" w:pos="1418"/>
        </w:tabs>
        <w:ind w:left="1990" w:hanging="1990"/>
        <w:rPr>
          <w:rFonts w:ascii="Arial" w:hAnsi="Arial"/>
          <w:b/>
          <w:sz w:val="22"/>
          <w:szCs w:val="22"/>
        </w:rPr>
      </w:pPr>
      <w:r>
        <w:rPr>
          <w:rFonts w:ascii="Arial" w:hAnsi="Arial"/>
          <w:b/>
          <w:sz w:val="22"/>
          <w:szCs w:val="22"/>
        </w:rPr>
        <w:t>Document for</w:t>
      </w:r>
      <w:bookmarkStart w:id="1" w:name="DocumentFor"/>
      <w:bookmarkEnd w:id="1"/>
      <w:r>
        <w:rPr>
          <w:rFonts w:ascii="Arial" w:hAnsi="Arial"/>
          <w:b/>
          <w:sz w:val="22"/>
          <w:szCs w:val="22"/>
        </w:rPr>
        <w:t>:  Discussion</w:t>
      </w:r>
    </w:p>
    <w:p w14:paraId="421B452C" w14:textId="77777777" w:rsidR="002E7C8A" w:rsidRPr="00BD3E01" w:rsidRDefault="00EA0D18">
      <w:pPr>
        <w:pStyle w:val="1"/>
        <w:pBdr>
          <w:top w:val="single" w:sz="12" w:space="0" w:color="auto"/>
        </w:pBdr>
        <w:rPr>
          <w:b/>
        </w:rPr>
      </w:pPr>
      <w:bookmarkStart w:id="2" w:name="_Ref4817"/>
      <w:r w:rsidRPr="00BD3E01">
        <w:rPr>
          <w:b/>
        </w:rPr>
        <w:t>Introduction</w:t>
      </w:r>
      <w:bookmarkEnd w:id="0"/>
      <w:bookmarkEnd w:id="2"/>
    </w:p>
    <w:p w14:paraId="2B397B1B" w14:textId="56E3879A" w:rsidR="002E7C8A" w:rsidRDefault="00EA0D18">
      <w:pPr>
        <w:rPr>
          <w:lang w:val="en-US" w:eastAsia="zh-CN"/>
        </w:rPr>
      </w:pPr>
      <w:r>
        <w:rPr>
          <w:lang w:val="en-US" w:eastAsia="zh-CN"/>
        </w:rPr>
        <w:t xml:space="preserve">In </w:t>
      </w:r>
      <w:r>
        <w:rPr>
          <w:lang w:val="en-US" w:eastAsia="zh-CN"/>
        </w:rPr>
        <w:t>RAN1#122</w:t>
      </w:r>
      <w:r>
        <w:rPr>
          <w:lang w:val="en-US" w:eastAsia="zh-CN"/>
        </w:rPr>
        <w:t xml:space="preserve">, </w:t>
      </w:r>
      <w:r>
        <w:rPr>
          <w:lang w:val="en-US" w:eastAsia="zh-CN"/>
        </w:rPr>
        <w:t xml:space="preserve">the </w:t>
      </w:r>
      <w:r>
        <w:rPr>
          <w:lang w:val="en-US" w:eastAsia="zh-CN"/>
        </w:rPr>
        <w:t>i</w:t>
      </w:r>
      <w:r>
        <w:rPr>
          <w:lang w:val="en-US" w:eastAsia="zh-CN"/>
        </w:rPr>
        <w:t>mbalance in the power split between polarized field components</w:t>
      </w:r>
      <w:r>
        <w:rPr>
          <w:lang w:val="en-US" w:eastAsia="zh-CN"/>
        </w:rPr>
        <w:t xml:space="preserve"> has been </w:t>
      </w:r>
      <w:r>
        <w:rPr>
          <w:lang w:val="en-US" w:eastAsia="zh-CN"/>
        </w:rPr>
        <w:t>mentioned</w:t>
      </w:r>
      <w:r>
        <w:rPr>
          <w:lang w:val="en-US" w:eastAsia="zh-CN"/>
        </w:rPr>
        <w:t xml:space="preserve"> </w:t>
      </w:r>
      <w:r>
        <w:rPr>
          <w:lang w:val="en-US" w:eastAsia="zh-CN"/>
        </w:rPr>
        <w:t xml:space="preserve">[1]. </w:t>
      </w:r>
      <w:r>
        <w:rPr>
          <w:lang w:val="en-US" w:eastAsia="zh-CN"/>
        </w:rPr>
        <w:t>More specifically</w:t>
      </w:r>
      <w:r>
        <w:rPr>
          <w:lang w:val="en-US" w:eastAsia="zh-CN"/>
        </w:rPr>
        <w:t xml:space="preserve">, regarding the powers of </w:t>
      </w:r>
      <m:oMath>
        <m:sSub>
          <m:sSubPr>
            <m:ctrlPr>
              <w:rPr>
                <w:rFonts w:ascii="Cambria Math" w:hAnsi="Cambria Math"/>
                <w:i/>
                <w:lang w:val="en-US"/>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θ</m:t>
            </m:r>
            <m:r>
              <w:rPr>
                <w:rFonts w:ascii="Cambria Math" w:hAnsi="Cambria Math"/>
                <w:lang w:val="en-US" w:eastAsia="zh-CN"/>
              </w:rPr>
              <m:t>'</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r>
              <w:rPr>
                <w:rFonts w:ascii="Cambria Math" w:hAnsi="Cambria Math"/>
                <w:lang w:val="en-US" w:eastAsia="zh-CN"/>
              </w:rPr>
              <m:t>'</m:t>
            </m:r>
          </m:e>
        </m:d>
      </m:oMath>
      <w:r>
        <w:rPr>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ϕ</m:t>
            </m:r>
            <m:r>
              <w:rPr>
                <w:rFonts w:ascii="Cambria Math" w:hAnsi="Cambria Math"/>
                <w:lang w:val="en-US" w:eastAsia="zh-CN"/>
              </w:rPr>
              <m:t>'</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r>
              <w:rPr>
                <w:rFonts w:ascii="Cambria Math" w:hAnsi="Cambria Math"/>
                <w:lang w:val="en-US" w:eastAsia="zh-CN"/>
              </w:rPr>
              <m:t>'</m:t>
            </m:r>
          </m:e>
        </m:d>
      </m:oMath>
      <w:r>
        <w:rPr>
          <w:lang w:val="en-US" w:eastAsia="zh-CN"/>
        </w:rPr>
        <w:t xml:space="preserve"> used for calibration, it</w:t>
      </w:r>
      <w:r>
        <w:rPr>
          <w:lang w:val="en-US" w:eastAsia="zh-CN"/>
        </w:rPr>
        <w:t xml:space="preserve">’s </w:t>
      </w:r>
      <w:r>
        <w:rPr>
          <w:lang w:val="en-US" w:eastAsia="zh-CN"/>
        </w:rPr>
        <w:t xml:space="preserve">noticed </w:t>
      </w:r>
      <w:r>
        <w:rPr>
          <w:lang w:val="en-US" w:eastAsia="zh-CN"/>
        </w:rPr>
        <w:t xml:space="preserve">that the power of </w:t>
      </w:r>
      <m:oMath>
        <m:sSub>
          <m:sSubPr>
            <m:ctrlPr>
              <w:rPr>
                <w:rFonts w:ascii="Cambria Math" w:hAnsi="Cambria Math"/>
                <w:i/>
                <w:lang w:val="en-US"/>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θ</m:t>
            </m:r>
            <m:r>
              <w:rPr>
                <w:rFonts w:ascii="Cambria Math" w:hAnsi="Cambria Math"/>
                <w:lang w:val="en-US" w:eastAsia="zh-CN"/>
              </w:rPr>
              <m:t>'</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r>
              <w:rPr>
                <w:rFonts w:ascii="Cambria Math" w:hAnsi="Cambria Math"/>
                <w:lang w:val="en-US" w:eastAsia="zh-CN"/>
              </w:rPr>
              <m:t>'</m:t>
            </m:r>
          </m:e>
        </m:d>
      </m:oMath>
      <w:r>
        <w:rPr>
          <w:lang w:val="en-US" w:eastAsia="zh-CN"/>
        </w:rPr>
        <w:t xml:space="preserve"> is considerably lower than that of </w:t>
      </w:r>
      <m:oMath>
        <m:sSub>
          <m:sSubPr>
            <m:ctrlPr>
              <w:rPr>
                <w:rFonts w:ascii="Cambria Math" w:hAnsi="Cambria Math"/>
                <w:i/>
                <w:iCs/>
                <w:lang w:val="en-US" w:eastAsia="zh-CN"/>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ϕ</m:t>
            </m:r>
            <m:r>
              <w:rPr>
                <w:rFonts w:ascii="Cambria Math" w:hAnsi="Cambria Math"/>
                <w:lang w:val="en-US" w:eastAsia="zh-CN"/>
              </w:rPr>
              <m:t>'</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r>
              <w:rPr>
                <w:rFonts w:ascii="Cambria Math" w:hAnsi="Cambria Math"/>
                <w:lang w:val="en-US" w:eastAsia="zh-CN"/>
              </w:rPr>
              <m:t>'</m:t>
            </m:r>
          </m:e>
        </m:d>
      </m:oMath>
      <w:r>
        <w:rPr>
          <w:lang w:val="en-US" w:eastAsia="zh-CN"/>
        </w:rPr>
        <w:t xml:space="preserve">. </w:t>
      </w:r>
      <w:r>
        <w:rPr>
          <w:lang w:val="en-US" w:eastAsia="zh-CN"/>
        </w:rPr>
        <w:t xml:space="preserve">One potential solution is proposed </w:t>
      </w:r>
      <w:r>
        <w:rPr>
          <w:lang w:val="en-US" w:eastAsia="zh-CN"/>
        </w:rPr>
        <w:t xml:space="preserve">to define </w:t>
      </w:r>
      <w:r>
        <w:rPr>
          <w:lang w:val="en-US" w:eastAsia="zh-CN"/>
        </w:rPr>
        <w:t xml:space="preserve">an optional UE antenna </w:t>
      </w:r>
      <w:r>
        <w:rPr>
          <w:lang w:val="en-US" w:eastAsia="zh-CN"/>
        </w:rPr>
        <w:t>place</w:t>
      </w:r>
      <w:r>
        <w:rPr>
          <w:lang w:val="en-US" w:eastAsia="zh-CN"/>
        </w:rPr>
        <w:t>ment</w:t>
      </w:r>
      <w:r>
        <w:rPr>
          <w:lang w:val="en-US" w:eastAsia="zh-CN"/>
        </w:rPr>
        <w:t xml:space="preserve">, i.e. </w:t>
      </w:r>
      <w:r>
        <w:rPr>
          <w:lang w:val="en-US" w:eastAsia="zh-CN"/>
        </w:rPr>
        <w:t xml:space="preserve">rotating </w:t>
      </w:r>
      <w:r>
        <w:rPr>
          <w:lang w:val="en-US" w:eastAsia="zh-CN"/>
        </w:rPr>
        <w:t xml:space="preserve">the polarization direction by 45 degrees along the vector from the UT center to the antenna location. </w:t>
      </w:r>
    </w:p>
    <w:p w14:paraId="2AED914E" w14:textId="3A6AF509" w:rsidR="002E7C8A" w:rsidRDefault="00EA0D18">
      <w:pPr>
        <w:rPr>
          <w:lang w:val="en-US" w:eastAsia="zh-CN"/>
        </w:rPr>
      </w:pPr>
      <w:r>
        <w:rPr>
          <w:lang w:val="en-US" w:eastAsia="zh-CN"/>
        </w:rPr>
        <w:t>For this issue</w:t>
      </w:r>
      <w:r>
        <w:rPr>
          <w:lang w:val="en-US" w:eastAsia="zh-CN"/>
        </w:rPr>
        <w:t xml:space="preserve">, our views are elaborated in this </w:t>
      </w:r>
      <w:r>
        <w:rPr>
          <w:lang w:val="en-US" w:eastAsia="zh-CN"/>
        </w:rPr>
        <w:t>contribution</w:t>
      </w:r>
      <w:r>
        <w:rPr>
          <w:lang w:val="en-US" w:eastAsia="zh-CN"/>
        </w:rPr>
        <w:t>.</w:t>
      </w:r>
    </w:p>
    <w:p w14:paraId="76EC23B1" w14:textId="77777777" w:rsidR="002E7C8A" w:rsidRPr="00BD3E01" w:rsidRDefault="00EA0D18">
      <w:pPr>
        <w:pStyle w:val="1"/>
        <w:pBdr>
          <w:top w:val="single" w:sz="12" w:space="0" w:color="auto"/>
        </w:pBdr>
        <w:rPr>
          <w:b/>
        </w:rPr>
      </w:pPr>
      <w:r w:rsidRPr="00BD3E01">
        <w:rPr>
          <w:rFonts w:hint="eastAsia"/>
          <w:b/>
          <w:lang w:val="en-US" w:eastAsia="zh-CN"/>
        </w:rPr>
        <w:t>Discussion</w:t>
      </w:r>
      <w:r w:rsidRPr="00BD3E01">
        <w:rPr>
          <w:b/>
          <w:lang w:val="en-US" w:eastAsia="zh-CN"/>
        </w:rPr>
        <w:t xml:space="preserve"> on the power split</w:t>
      </w:r>
      <w:r w:rsidRPr="00BD3E01">
        <w:rPr>
          <w:b/>
          <w:lang w:val="en-US" w:eastAsia="zh-CN"/>
        </w:rPr>
        <w:t xml:space="preserve"> cross polarization</w:t>
      </w:r>
    </w:p>
    <w:p w14:paraId="5C222CA5" w14:textId="31DC6A17" w:rsidR="002E7C8A" w:rsidRDefault="00EA0D18" w:rsidP="00345427">
      <w:pPr>
        <w:spacing w:before="120"/>
        <w:rPr>
          <w:lang w:val="en-US" w:eastAsia="zh-CN"/>
        </w:rPr>
      </w:pPr>
      <w:r>
        <w:rPr>
          <w:lang w:val="en-US" w:eastAsia="zh-CN"/>
        </w:rPr>
        <w:t>For the power im</w:t>
      </w:r>
      <w:r>
        <w:rPr>
          <w:lang w:val="en-US" w:eastAsia="zh-CN"/>
        </w:rPr>
        <w:t xml:space="preserve">balance mentioned above, </w:t>
      </w:r>
      <w:r>
        <w:rPr>
          <w:lang w:val="en-US" w:eastAsia="zh-CN"/>
        </w:rPr>
        <w:t>the same phenomenon is observed in o</w:t>
      </w:r>
      <w:r>
        <w:rPr>
          <w:rFonts w:hint="eastAsia"/>
          <w:lang w:val="en-US" w:eastAsia="zh-CN"/>
        </w:rPr>
        <w:t xml:space="preserve">ur calibration </w:t>
      </w:r>
      <w:r>
        <w:rPr>
          <w:rFonts w:hint="eastAsia"/>
          <w:lang w:val="en-US" w:eastAsia="zh-CN"/>
        </w:rPr>
        <w:t>results</w:t>
      </w:r>
      <w:r>
        <w:rPr>
          <w:rFonts w:hint="eastAsia"/>
          <w:lang w:val="en-US" w:eastAsia="zh-CN"/>
        </w:rPr>
        <w:t>[2]</w:t>
      </w:r>
      <w:r>
        <w:rPr>
          <w:lang w:val="en-US" w:eastAsia="zh-CN"/>
        </w:rPr>
        <w:t xml:space="preserve">, </w:t>
      </w:r>
      <w:r>
        <w:rPr>
          <w:rFonts w:hint="eastAsia"/>
          <w:lang w:val="en-US" w:eastAsia="zh-CN"/>
        </w:rPr>
        <w:t xml:space="preserve">revealing a power gap between the </w:t>
      </w:r>
      <m:oMath>
        <m:sSub>
          <m:sSubPr>
            <m:ctrlPr>
              <w:rPr>
                <w:rFonts w:ascii="Cambria Math" w:hAnsi="Cambria Math"/>
                <w:i/>
                <w:lang w:val="en-US"/>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θ</m:t>
            </m:r>
            <m:r>
              <w:rPr>
                <w:rFonts w:ascii="Cambria Math" w:hAnsi="Cambria Math"/>
                <w:lang w:val="en-US" w:eastAsia="zh-CN"/>
              </w:rPr>
              <m:t>'</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r>
              <w:rPr>
                <w:rFonts w:ascii="Cambria Math" w:hAnsi="Cambria Math"/>
                <w:lang w:val="en-US" w:eastAsia="zh-CN"/>
              </w:rPr>
              <m:t>'</m:t>
            </m:r>
          </m:e>
        </m:d>
      </m:oMath>
      <w:r>
        <w:rPr>
          <w:rFonts w:hint="eastAsia"/>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ϕ</m:t>
            </m:r>
            <m:r>
              <w:rPr>
                <w:rFonts w:ascii="Cambria Math" w:hAnsi="Cambria Math"/>
                <w:lang w:val="en-US" w:eastAsia="zh-CN"/>
              </w:rPr>
              <m:t>'</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r>
              <w:rPr>
                <w:rFonts w:ascii="Cambria Math" w:hAnsi="Cambria Math"/>
                <w:lang w:val="en-US" w:eastAsia="zh-CN"/>
              </w:rPr>
              <m:t>'</m:t>
            </m:r>
          </m:e>
        </m:d>
      </m:oMath>
      <w:r>
        <w:rPr>
          <w:rFonts w:hint="eastAsia"/>
          <w:lang w:val="en-US" w:eastAsia="zh-CN"/>
        </w:rPr>
        <w:t xml:space="preserve"> components, as illustrated in Fig. 1. In the figure, the polarization direction is indicated by the red arrows, while the black arrows denote the radiation direction.</w:t>
      </w:r>
    </w:p>
    <w:p w14:paraId="6562364C" w14:textId="77777777" w:rsidR="002E7C8A" w:rsidRDefault="00EA0D18" w:rsidP="00345427">
      <w:pPr>
        <w:spacing w:before="120"/>
        <w:jc w:val="center"/>
        <w:rPr>
          <w:lang w:val="en-US" w:eastAsia="zh-CN"/>
        </w:rPr>
      </w:pPr>
      <w:r>
        <w:rPr>
          <w:rFonts w:hint="eastAsia"/>
          <w:noProof/>
          <w:lang w:val="en-US" w:eastAsia="zh-CN"/>
        </w:rPr>
        <w:drawing>
          <wp:inline distT="0" distB="0" distL="114300" distR="114300" wp14:anchorId="333E418B" wp14:editId="766547BC">
            <wp:extent cx="2868930" cy="1800225"/>
            <wp:effectExtent l="0" t="0" r="11430" b="13335"/>
            <wp:docPr id="2" name="图片 2" descr="LCS_Polar0_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LCS_Polar0_FH"/>
                    <pic:cNvPicPr>
                      <a:picLocks noChangeAspect="1"/>
                    </pic:cNvPicPr>
                  </pic:nvPicPr>
                  <pic:blipFill>
                    <a:blip r:embed="rId8"/>
                    <a:srcRect t="7100" b="9232"/>
                    <a:stretch>
                      <a:fillRect/>
                    </a:stretch>
                  </pic:blipFill>
                  <pic:spPr>
                    <a:xfrm>
                      <a:off x="0" y="0"/>
                      <a:ext cx="2868930" cy="1800225"/>
                    </a:xfrm>
                    <a:prstGeom prst="rect">
                      <a:avLst/>
                    </a:prstGeom>
                  </pic:spPr>
                </pic:pic>
              </a:graphicData>
            </a:graphic>
          </wp:inline>
        </w:drawing>
      </w:r>
      <w:r>
        <w:rPr>
          <w:rFonts w:hint="eastAsia"/>
          <w:noProof/>
          <w:lang w:val="en-US" w:eastAsia="zh-CN"/>
        </w:rPr>
        <w:drawing>
          <wp:inline distT="0" distB="0" distL="114300" distR="114300" wp14:anchorId="267DFA20" wp14:editId="49F156CC">
            <wp:extent cx="2892425" cy="1800225"/>
            <wp:effectExtent l="0" t="0" r="3175" b="13335"/>
            <wp:docPr id="1" name="图片 1" descr="LCS_Polar0_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CS_Polar0_FV"/>
                    <pic:cNvPicPr>
                      <a:picLocks noChangeAspect="1"/>
                    </pic:cNvPicPr>
                  </pic:nvPicPr>
                  <pic:blipFill>
                    <a:blip r:embed="rId9"/>
                    <a:srcRect t="6013" b="8342"/>
                    <a:stretch>
                      <a:fillRect/>
                    </a:stretch>
                  </pic:blipFill>
                  <pic:spPr>
                    <a:xfrm>
                      <a:off x="0" y="0"/>
                      <a:ext cx="2892425" cy="1800225"/>
                    </a:xfrm>
                    <a:prstGeom prst="rect">
                      <a:avLst/>
                    </a:prstGeom>
                  </pic:spPr>
                </pic:pic>
              </a:graphicData>
            </a:graphic>
          </wp:inline>
        </w:drawing>
      </w:r>
    </w:p>
    <w:p w14:paraId="03C9F946" w14:textId="77777777" w:rsidR="002E7C8A" w:rsidRDefault="00EA0D18" w:rsidP="00345427">
      <w:pPr>
        <w:spacing w:before="120"/>
        <w:jc w:val="center"/>
        <w:rPr>
          <w:lang w:val="en-US" w:eastAsia="zh-CN"/>
        </w:rPr>
      </w:pPr>
      <w:r>
        <w:rPr>
          <w:rFonts w:hint="eastAsia"/>
          <w:lang w:val="en-US" w:eastAsia="zh-CN"/>
        </w:rPr>
        <w:t xml:space="preserve">Fig. 1. </w:t>
      </w:r>
      <m:oMath>
        <m:sSub>
          <m:sSubPr>
            <m:ctrlPr>
              <w:rPr>
                <w:rFonts w:ascii="Cambria Math" w:hAnsi="Cambria Math"/>
                <w:i/>
                <w:lang w:val="en-US"/>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θ</m:t>
            </m:r>
            <m:r>
              <w:rPr>
                <w:rFonts w:ascii="Cambria Math" w:hAnsi="Cambria Math"/>
                <w:lang w:val="en-US" w:eastAsia="zh-CN"/>
              </w:rPr>
              <m:t>'</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r>
              <w:rPr>
                <w:rFonts w:ascii="Cambria Math" w:hAnsi="Cambria Math"/>
                <w:lang w:val="en-US" w:eastAsia="zh-CN"/>
              </w:rPr>
              <m:t>'</m:t>
            </m:r>
          </m:e>
        </m:d>
      </m:oMath>
      <w:r>
        <w:rPr>
          <w:rFonts w:hint="eastAsia"/>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ϕ</m:t>
            </m:r>
            <m:r>
              <w:rPr>
                <w:rFonts w:ascii="Cambria Math" w:hAnsi="Cambria Math"/>
                <w:lang w:val="en-US" w:eastAsia="zh-CN"/>
              </w:rPr>
              <m:t>'</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r>
              <w:rPr>
                <w:rFonts w:ascii="Cambria Math" w:hAnsi="Cambria Math"/>
                <w:lang w:val="en-US" w:eastAsia="zh-CN"/>
              </w:rPr>
              <m:t>'</m:t>
            </m:r>
          </m:e>
        </m:d>
      </m:oMath>
      <w:r>
        <w:rPr>
          <w:rFonts w:hint="eastAsia"/>
          <w:lang w:val="en-US" w:eastAsia="zh-CN"/>
        </w:rPr>
        <w:t xml:space="preserve"> polarized field components in </w:t>
      </w:r>
      <w:r w:rsidRPr="00BD3E01">
        <w:rPr>
          <w:b/>
          <w:lang w:val="en-US" w:eastAsia="zh-CN"/>
        </w:rPr>
        <w:t>UT local coordi</w:t>
      </w:r>
      <w:r w:rsidRPr="00BD3E01">
        <w:rPr>
          <w:b/>
          <w:lang w:val="en-US" w:eastAsia="zh-CN"/>
        </w:rPr>
        <w:t>nate system</w:t>
      </w:r>
      <w:r>
        <w:rPr>
          <w:rFonts w:hint="eastAsia"/>
          <w:lang w:val="en-US" w:eastAsia="zh-CN"/>
        </w:rPr>
        <w:t xml:space="preserve"> with 0 degree polarization slant angle</w:t>
      </w:r>
    </w:p>
    <w:p w14:paraId="08CC8022" w14:textId="6FDECF04" w:rsidR="002E7C8A" w:rsidRDefault="00EA0D18" w:rsidP="00345427">
      <w:pPr>
        <w:spacing w:before="120"/>
        <w:rPr>
          <w:lang w:val="en-US" w:eastAsia="zh-CN"/>
        </w:rPr>
      </w:pPr>
      <w:r>
        <w:rPr>
          <w:lang w:val="en-US" w:eastAsia="zh-CN"/>
        </w:rPr>
        <w:t xml:space="preserve">Additionally, </w:t>
      </w:r>
      <w:r>
        <w:rPr>
          <w:lang w:val="en-US" w:eastAsia="zh-CN"/>
        </w:rPr>
        <w:t>i</w:t>
      </w:r>
      <w:r>
        <w:rPr>
          <w:rFonts w:hint="eastAsia"/>
          <w:lang w:val="en-US" w:eastAsia="zh-CN"/>
        </w:rPr>
        <w:t>f the polarization direction rotate 45 degrees alone the black arrows, the power of two polarized field components in UT local coordinate system can be in the same range, as shown in Fig. 2</w:t>
      </w:r>
      <w:r>
        <w:rPr>
          <w:rFonts w:hint="eastAsia"/>
          <w:lang w:val="en-US" w:eastAsia="zh-CN"/>
        </w:rPr>
        <w:t>.</w:t>
      </w:r>
    </w:p>
    <w:p w14:paraId="285C5678" w14:textId="77777777" w:rsidR="002E7C8A" w:rsidRDefault="00EA0D18" w:rsidP="00345427">
      <w:pPr>
        <w:spacing w:before="120"/>
        <w:rPr>
          <w:lang w:val="en-US" w:eastAsia="zh-CN"/>
        </w:rPr>
      </w:pPr>
      <w:r>
        <w:rPr>
          <w:rFonts w:hint="eastAsia"/>
          <w:noProof/>
          <w:lang w:val="en-US" w:eastAsia="zh-CN"/>
        </w:rPr>
        <w:drawing>
          <wp:inline distT="0" distB="0" distL="114300" distR="114300" wp14:anchorId="4A9B9A4A" wp14:editId="4E7ADBFA">
            <wp:extent cx="3140710" cy="1800225"/>
            <wp:effectExtent l="0" t="0" r="13970" b="13335"/>
            <wp:docPr id="4" name="图片 4" descr="LCS_Polar45_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LCS_Polar45_FH"/>
                    <pic:cNvPicPr>
                      <a:picLocks noChangeAspect="1"/>
                    </pic:cNvPicPr>
                  </pic:nvPicPr>
                  <pic:blipFill>
                    <a:blip r:embed="rId10"/>
                    <a:srcRect t="6876" b="8934"/>
                    <a:stretch>
                      <a:fillRect/>
                    </a:stretch>
                  </pic:blipFill>
                  <pic:spPr>
                    <a:xfrm>
                      <a:off x="0" y="0"/>
                      <a:ext cx="3140710" cy="1800225"/>
                    </a:xfrm>
                    <a:prstGeom prst="rect">
                      <a:avLst/>
                    </a:prstGeom>
                  </pic:spPr>
                </pic:pic>
              </a:graphicData>
            </a:graphic>
          </wp:inline>
        </w:drawing>
      </w:r>
      <w:r>
        <w:rPr>
          <w:rFonts w:hint="eastAsia"/>
          <w:noProof/>
          <w:lang w:val="en-US" w:eastAsia="zh-CN"/>
        </w:rPr>
        <w:drawing>
          <wp:inline distT="0" distB="0" distL="114300" distR="114300" wp14:anchorId="5A55F084" wp14:editId="2DF8EAF8">
            <wp:extent cx="2830195" cy="1800225"/>
            <wp:effectExtent l="0" t="0" r="4445" b="13335"/>
            <wp:docPr id="3" name="图片 3" descr="LCS_Polar45_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LCS_Polar45_FV"/>
                    <pic:cNvPicPr>
                      <a:picLocks noChangeAspect="1"/>
                    </pic:cNvPicPr>
                  </pic:nvPicPr>
                  <pic:blipFill>
                    <a:blip r:embed="rId11"/>
                    <a:srcRect t="5675" b="9509"/>
                    <a:stretch>
                      <a:fillRect/>
                    </a:stretch>
                  </pic:blipFill>
                  <pic:spPr>
                    <a:xfrm>
                      <a:off x="0" y="0"/>
                      <a:ext cx="2830195" cy="1800225"/>
                    </a:xfrm>
                    <a:prstGeom prst="rect">
                      <a:avLst/>
                    </a:prstGeom>
                  </pic:spPr>
                </pic:pic>
              </a:graphicData>
            </a:graphic>
          </wp:inline>
        </w:drawing>
      </w:r>
    </w:p>
    <w:p w14:paraId="796E0352" w14:textId="77777777" w:rsidR="002E7C8A" w:rsidRDefault="00EA0D18" w:rsidP="00345427">
      <w:pPr>
        <w:spacing w:before="120"/>
        <w:jc w:val="center"/>
        <w:rPr>
          <w:lang w:val="en-US" w:eastAsia="zh-CN"/>
        </w:rPr>
      </w:pPr>
      <w:r>
        <w:rPr>
          <w:rFonts w:hint="eastAsia"/>
          <w:lang w:val="en-US" w:eastAsia="zh-CN"/>
        </w:rPr>
        <w:t xml:space="preserve">Fig. 1. </w:t>
      </w:r>
      <m:oMath>
        <m:sSub>
          <m:sSubPr>
            <m:ctrlPr>
              <w:rPr>
                <w:rFonts w:ascii="Cambria Math" w:hAnsi="Cambria Math"/>
                <w:i/>
                <w:lang w:val="en-US"/>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θ</m:t>
            </m:r>
            <m:r>
              <w:rPr>
                <w:rFonts w:ascii="Cambria Math" w:hAnsi="Cambria Math"/>
                <w:lang w:val="en-US" w:eastAsia="zh-CN"/>
              </w:rPr>
              <m:t>'</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r>
              <w:rPr>
                <w:rFonts w:ascii="Cambria Math" w:hAnsi="Cambria Math"/>
                <w:lang w:val="en-US" w:eastAsia="zh-CN"/>
              </w:rPr>
              <m:t>'</m:t>
            </m:r>
          </m:e>
        </m:d>
      </m:oMath>
      <w:r>
        <w:rPr>
          <w:rFonts w:hint="eastAsia"/>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ϕ</m:t>
            </m:r>
            <m:r>
              <w:rPr>
                <w:rFonts w:ascii="Cambria Math" w:hAnsi="Cambria Math"/>
                <w:lang w:val="en-US" w:eastAsia="zh-CN"/>
              </w:rPr>
              <m:t>'</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r>
              <w:rPr>
                <w:rFonts w:ascii="Cambria Math" w:hAnsi="Cambria Math"/>
                <w:lang w:val="en-US" w:eastAsia="zh-CN"/>
              </w:rPr>
              <m:t>'</m:t>
            </m:r>
          </m:e>
        </m:d>
      </m:oMath>
      <w:r>
        <w:rPr>
          <w:rFonts w:hint="eastAsia"/>
          <w:lang w:val="en-US" w:eastAsia="zh-CN"/>
        </w:rPr>
        <w:t xml:space="preserve"> polarized field components in </w:t>
      </w:r>
      <w:r w:rsidRPr="00BD3E01">
        <w:rPr>
          <w:b/>
          <w:lang w:val="en-US" w:eastAsia="zh-CN"/>
        </w:rPr>
        <w:t>UT</w:t>
      </w:r>
      <w:r>
        <w:rPr>
          <w:rFonts w:hint="eastAsia"/>
          <w:lang w:val="en-US" w:eastAsia="zh-CN"/>
        </w:rPr>
        <w:t xml:space="preserve"> </w:t>
      </w:r>
      <w:r w:rsidRPr="00BD3E01">
        <w:rPr>
          <w:b/>
          <w:lang w:val="en-US" w:eastAsia="zh-CN"/>
        </w:rPr>
        <w:t>local coordinate system</w:t>
      </w:r>
      <w:r>
        <w:rPr>
          <w:rFonts w:hint="eastAsia"/>
          <w:lang w:val="en-US" w:eastAsia="zh-CN"/>
        </w:rPr>
        <w:t xml:space="preserve"> with 45 degree polarization slant angle</w:t>
      </w:r>
    </w:p>
    <w:p w14:paraId="66476461" w14:textId="51B8C46A" w:rsidR="002E7C8A" w:rsidRDefault="00EA0D18" w:rsidP="00345427">
      <w:pPr>
        <w:spacing w:before="120"/>
        <w:rPr>
          <w:lang w:val="en-US" w:eastAsia="zh-CN"/>
        </w:rPr>
      </w:pPr>
      <w:r>
        <w:rPr>
          <w:lang w:val="en-US" w:eastAsia="zh-CN"/>
        </w:rPr>
        <w:t xml:space="preserve">However, </w:t>
      </w:r>
      <w:r>
        <w:rPr>
          <w:lang w:val="en-US" w:eastAsia="zh-CN"/>
        </w:rPr>
        <w:t xml:space="preserve">for the channel realization, </w:t>
      </w:r>
      <w:r>
        <w:rPr>
          <w:lang w:val="en-US" w:eastAsia="zh-CN"/>
        </w:rPr>
        <w:t xml:space="preserve">the polarized field components used for calculating the channel coefficient are </w:t>
      </w:r>
      <w:r>
        <w:rPr>
          <w:lang w:val="en-US" w:eastAsia="zh-CN"/>
        </w:rPr>
        <w:t>defined in the global coordinate system (GCS). These GCS polarized field</w:t>
      </w:r>
      <w:r>
        <w:rPr>
          <w:rFonts w:hint="eastAsia"/>
          <w:lang w:val="en-US" w:eastAsia="zh-CN"/>
        </w:rPr>
        <w:t xml:space="preserve"> </w:t>
      </w:r>
      <w:r>
        <w:rPr>
          <w:lang w:val="en-US" w:eastAsia="zh-CN"/>
        </w:rPr>
        <w:t>components can be derived by transforming the components from the UT local coordinate system (LCS</w:t>
      </w:r>
      <w:r>
        <w:rPr>
          <w:lang w:val="en-US" w:eastAsia="zh-CN"/>
        </w:rPr>
        <w:t>) to the GCS, based on the UT rotation. As shown in Fig. 3 to Fig. 5, the UT rotation applied here is consistent with the assumption used in the UE</w:t>
      </w:r>
      <w:r>
        <w:rPr>
          <w:rFonts w:hint="eastAsia"/>
          <w:lang w:val="en-US" w:eastAsia="zh-CN"/>
        </w:rPr>
        <w:t xml:space="preserve"> </w:t>
      </w:r>
      <w:r>
        <w:rPr>
          <w:lang w:val="en-US" w:eastAsia="zh-CN"/>
        </w:rPr>
        <w:t>side SNS calibration.</w:t>
      </w:r>
    </w:p>
    <w:p w14:paraId="5BE2BEB8" w14:textId="77777777" w:rsidR="002E7C8A" w:rsidRDefault="00EA0D18" w:rsidP="00345427">
      <w:pPr>
        <w:spacing w:before="120"/>
        <w:jc w:val="center"/>
        <w:rPr>
          <w:lang w:val="en-US" w:eastAsia="zh-CN"/>
        </w:rPr>
      </w:pPr>
      <w:r>
        <w:rPr>
          <w:noProof/>
          <w:lang w:val="en-US" w:eastAsia="zh-CN"/>
        </w:rPr>
        <w:lastRenderedPageBreak/>
        <w:drawing>
          <wp:inline distT="0" distB="0" distL="114300" distR="114300" wp14:anchorId="415AFEF7" wp14:editId="5AF41F86">
            <wp:extent cx="2682240" cy="1800225"/>
            <wp:effectExtent l="0" t="0" r="0" b="13335"/>
            <wp:docPr id="10" name="图片 10" descr="GCS_Polar45_SNS1_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GCS_Polar45_SNS1_FH"/>
                    <pic:cNvPicPr>
                      <a:picLocks noChangeAspect="1"/>
                    </pic:cNvPicPr>
                  </pic:nvPicPr>
                  <pic:blipFill>
                    <a:blip r:embed="rId12"/>
                    <a:srcRect t="3128" b="7377"/>
                    <a:stretch>
                      <a:fillRect/>
                    </a:stretch>
                  </pic:blipFill>
                  <pic:spPr>
                    <a:xfrm>
                      <a:off x="0" y="0"/>
                      <a:ext cx="2682240" cy="1800225"/>
                    </a:xfrm>
                    <a:prstGeom prst="rect">
                      <a:avLst/>
                    </a:prstGeom>
                  </pic:spPr>
                </pic:pic>
              </a:graphicData>
            </a:graphic>
          </wp:inline>
        </w:drawing>
      </w:r>
      <w:r>
        <w:rPr>
          <w:noProof/>
          <w:lang w:val="en-US" w:eastAsia="zh-CN"/>
        </w:rPr>
        <w:drawing>
          <wp:inline distT="0" distB="0" distL="114300" distR="114300" wp14:anchorId="626A30B1" wp14:editId="1EDAEE6A">
            <wp:extent cx="2774315" cy="1800225"/>
            <wp:effectExtent l="0" t="0" r="14605" b="13335"/>
            <wp:docPr id="9" name="图片 9" descr="GCS_Polar45_SNS1_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GCS_Polar45_SNS1_FV"/>
                    <pic:cNvPicPr>
                      <a:picLocks noChangeAspect="1"/>
                    </pic:cNvPicPr>
                  </pic:nvPicPr>
                  <pic:blipFill>
                    <a:blip r:embed="rId13"/>
                    <a:srcRect t="2928" b="7770"/>
                    <a:stretch>
                      <a:fillRect/>
                    </a:stretch>
                  </pic:blipFill>
                  <pic:spPr>
                    <a:xfrm>
                      <a:off x="0" y="0"/>
                      <a:ext cx="2774315" cy="1800225"/>
                    </a:xfrm>
                    <a:prstGeom prst="rect">
                      <a:avLst/>
                    </a:prstGeom>
                  </pic:spPr>
                </pic:pic>
              </a:graphicData>
            </a:graphic>
          </wp:inline>
        </w:drawing>
      </w:r>
    </w:p>
    <w:p w14:paraId="24BB7EC0" w14:textId="77777777" w:rsidR="002E7C8A" w:rsidRDefault="00EA0D18" w:rsidP="00345427">
      <w:pPr>
        <w:spacing w:before="120"/>
        <w:jc w:val="center"/>
        <w:rPr>
          <w:lang w:val="en-US" w:eastAsia="zh-CN"/>
        </w:rPr>
      </w:pPr>
      <w:r>
        <w:rPr>
          <w:rFonts w:hint="eastAsia"/>
          <w:lang w:val="en-US" w:eastAsia="zh-CN"/>
        </w:rPr>
        <w:t xml:space="preserve">Fig. 3. </w:t>
      </w:r>
      <m:oMath>
        <m:sSub>
          <m:sSubPr>
            <m:ctrlPr>
              <w:rPr>
                <w:rFonts w:ascii="Cambria Math" w:hAnsi="Cambria Math"/>
                <w:i/>
                <w:lang w:val="en-US"/>
              </w:rPr>
            </m:ctrlPr>
          </m:sSubPr>
          <m:e>
            <m:r>
              <w:rPr>
                <w:rFonts w:ascii="Cambria Math" w:hAnsi="Cambria Math"/>
                <w:lang w:val="en-US" w:eastAsia="zh-CN"/>
              </w:rPr>
              <m:t>F</m:t>
            </m:r>
          </m:e>
          <m:sub>
            <m:r>
              <w:rPr>
                <w:rFonts w:ascii="Cambria Math" w:hAnsi="Cambria Math"/>
                <w:lang w:val="en-US"/>
              </w:rPr>
              <m:t>θ</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e>
        </m:d>
      </m:oMath>
      <w:r>
        <w:rPr>
          <w:rFonts w:hint="eastAsia"/>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e>
          <m:sub>
            <m:r>
              <w:rPr>
                <w:rFonts w:ascii="Cambria Math" w:hAnsi="Cambria Math"/>
                <w:lang w:val="en-US"/>
              </w:rPr>
              <m:t>ϕ</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e>
        </m:d>
      </m:oMath>
      <w:r>
        <w:rPr>
          <w:rFonts w:hint="eastAsia"/>
          <w:lang w:val="en-US" w:eastAsia="zh-CN"/>
        </w:rPr>
        <w:t xml:space="preserve"> polarized field components in </w:t>
      </w:r>
      <w:r w:rsidRPr="00BD3E01">
        <w:rPr>
          <w:b/>
          <w:lang w:val="en-US" w:eastAsia="zh-CN"/>
        </w:rPr>
        <w:t>GCS</w:t>
      </w:r>
      <w:r>
        <w:rPr>
          <w:rFonts w:hint="eastAsia"/>
          <w:lang w:val="en-US" w:eastAsia="zh-CN"/>
        </w:rPr>
        <w:t xml:space="preserve"> with 45 degree po</w:t>
      </w:r>
      <w:r>
        <w:rPr>
          <w:rFonts w:hint="eastAsia"/>
          <w:lang w:val="en-US" w:eastAsia="zh-CN"/>
        </w:rPr>
        <w:t>larization slant angle in one hand grip case</w:t>
      </w:r>
    </w:p>
    <w:p w14:paraId="73F51AEB" w14:textId="77777777" w:rsidR="002E7C8A" w:rsidRDefault="00EA0D18" w:rsidP="00345427">
      <w:pPr>
        <w:spacing w:before="120"/>
        <w:jc w:val="center"/>
        <w:rPr>
          <w:lang w:val="en-US" w:eastAsia="zh-CN"/>
        </w:rPr>
      </w:pPr>
      <w:r>
        <w:rPr>
          <w:noProof/>
          <w:lang w:val="en-US" w:eastAsia="zh-CN"/>
        </w:rPr>
        <w:drawing>
          <wp:inline distT="0" distB="0" distL="114300" distR="114300" wp14:anchorId="4FF91280" wp14:editId="2147A8F8">
            <wp:extent cx="2669540" cy="1800225"/>
            <wp:effectExtent l="0" t="0" r="12700" b="13335"/>
            <wp:docPr id="8" name="图片 8" descr="GCS_Polar45_SNS2_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GCS_Polar45_SNS2_FH"/>
                    <pic:cNvPicPr>
                      <a:picLocks noChangeAspect="1"/>
                    </pic:cNvPicPr>
                  </pic:nvPicPr>
                  <pic:blipFill>
                    <a:blip r:embed="rId14"/>
                    <a:srcRect t="2270" b="7806"/>
                    <a:stretch>
                      <a:fillRect/>
                    </a:stretch>
                  </pic:blipFill>
                  <pic:spPr>
                    <a:xfrm>
                      <a:off x="0" y="0"/>
                      <a:ext cx="2669540" cy="1800225"/>
                    </a:xfrm>
                    <a:prstGeom prst="rect">
                      <a:avLst/>
                    </a:prstGeom>
                  </pic:spPr>
                </pic:pic>
              </a:graphicData>
            </a:graphic>
          </wp:inline>
        </w:drawing>
      </w:r>
      <w:r>
        <w:rPr>
          <w:noProof/>
          <w:lang w:val="en-US" w:eastAsia="zh-CN"/>
        </w:rPr>
        <w:drawing>
          <wp:inline distT="0" distB="0" distL="114300" distR="114300" wp14:anchorId="5529FE38" wp14:editId="470A992A">
            <wp:extent cx="2755265" cy="1800225"/>
            <wp:effectExtent l="0" t="0" r="3175" b="13335"/>
            <wp:docPr id="7" name="图片 7" descr="GCS_Polar45_SNS2_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GCS_Polar45_SNS2_FV"/>
                    <pic:cNvPicPr>
                      <a:picLocks noChangeAspect="1"/>
                    </pic:cNvPicPr>
                  </pic:nvPicPr>
                  <pic:blipFill>
                    <a:blip r:embed="rId15"/>
                    <a:srcRect t="2043" b="8056"/>
                    <a:stretch>
                      <a:fillRect/>
                    </a:stretch>
                  </pic:blipFill>
                  <pic:spPr>
                    <a:xfrm>
                      <a:off x="0" y="0"/>
                      <a:ext cx="2755265" cy="1800225"/>
                    </a:xfrm>
                    <a:prstGeom prst="rect">
                      <a:avLst/>
                    </a:prstGeom>
                  </pic:spPr>
                </pic:pic>
              </a:graphicData>
            </a:graphic>
          </wp:inline>
        </w:drawing>
      </w:r>
    </w:p>
    <w:p w14:paraId="1D16999E" w14:textId="77777777" w:rsidR="002E7C8A" w:rsidRDefault="00EA0D18" w:rsidP="00345427">
      <w:pPr>
        <w:spacing w:before="120"/>
        <w:jc w:val="center"/>
        <w:rPr>
          <w:lang w:val="en-US" w:eastAsia="zh-CN"/>
        </w:rPr>
      </w:pPr>
      <w:r>
        <w:rPr>
          <w:rFonts w:hint="eastAsia"/>
          <w:lang w:val="en-US" w:eastAsia="zh-CN"/>
        </w:rPr>
        <w:t xml:space="preserve">Fig. 4. </w:t>
      </w:r>
      <m:oMath>
        <m:sSub>
          <m:sSubPr>
            <m:ctrlPr>
              <w:rPr>
                <w:rFonts w:ascii="Cambria Math" w:hAnsi="Cambria Math"/>
                <w:i/>
                <w:lang w:val="en-US"/>
              </w:rPr>
            </m:ctrlPr>
          </m:sSubPr>
          <m:e>
            <m:r>
              <w:rPr>
                <w:rFonts w:ascii="Cambria Math" w:hAnsi="Cambria Math"/>
                <w:lang w:val="en-US" w:eastAsia="zh-CN"/>
              </w:rPr>
              <m:t>F</m:t>
            </m:r>
          </m:e>
          <m:sub>
            <m:r>
              <w:rPr>
                <w:rFonts w:ascii="Cambria Math" w:hAnsi="Cambria Math"/>
                <w:lang w:val="en-US"/>
              </w:rPr>
              <m:t>θ</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e>
        </m:d>
      </m:oMath>
      <w:r>
        <w:rPr>
          <w:rFonts w:hint="eastAsia"/>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e>
          <m:sub>
            <m:r>
              <w:rPr>
                <w:rFonts w:ascii="Cambria Math" w:hAnsi="Cambria Math"/>
                <w:lang w:val="en-US"/>
              </w:rPr>
              <m:t>ϕ</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e>
        </m:d>
      </m:oMath>
      <w:r>
        <w:rPr>
          <w:rFonts w:hint="eastAsia"/>
          <w:lang w:val="en-US" w:eastAsia="zh-CN"/>
        </w:rPr>
        <w:t xml:space="preserve"> polarized field components in </w:t>
      </w:r>
      <w:r w:rsidRPr="00BD3E01">
        <w:rPr>
          <w:b/>
          <w:lang w:val="en-US" w:eastAsia="zh-CN"/>
        </w:rPr>
        <w:t>GCS</w:t>
      </w:r>
      <w:r>
        <w:rPr>
          <w:rFonts w:hint="eastAsia"/>
          <w:lang w:val="en-US" w:eastAsia="zh-CN"/>
        </w:rPr>
        <w:t xml:space="preserve"> with 45 degree polarization slant angle in dual hand grip case</w:t>
      </w:r>
    </w:p>
    <w:p w14:paraId="456B51CD" w14:textId="77777777" w:rsidR="002E7C8A" w:rsidRDefault="00EA0D18" w:rsidP="00345427">
      <w:pPr>
        <w:spacing w:before="120"/>
        <w:jc w:val="center"/>
        <w:rPr>
          <w:lang w:val="en-US" w:eastAsia="zh-CN"/>
        </w:rPr>
      </w:pPr>
      <w:r>
        <w:rPr>
          <w:noProof/>
          <w:lang w:val="en-US" w:eastAsia="zh-CN"/>
        </w:rPr>
        <w:drawing>
          <wp:inline distT="0" distB="0" distL="114300" distR="114300" wp14:anchorId="7CA2AC88" wp14:editId="07C1DA2A">
            <wp:extent cx="2661285" cy="1800225"/>
            <wp:effectExtent l="0" t="0" r="5715" b="13335"/>
            <wp:docPr id="6" name="图片 6" descr="GCS_Polar45_SNS3_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GCS_Polar45_SNS3_FH"/>
                    <pic:cNvPicPr>
                      <a:picLocks noChangeAspect="1"/>
                    </pic:cNvPicPr>
                  </pic:nvPicPr>
                  <pic:blipFill>
                    <a:blip r:embed="rId16"/>
                    <a:srcRect t="2976" b="6824"/>
                    <a:stretch>
                      <a:fillRect/>
                    </a:stretch>
                  </pic:blipFill>
                  <pic:spPr>
                    <a:xfrm>
                      <a:off x="0" y="0"/>
                      <a:ext cx="2661285" cy="1800225"/>
                    </a:xfrm>
                    <a:prstGeom prst="rect">
                      <a:avLst/>
                    </a:prstGeom>
                  </pic:spPr>
                </pic:pic>
              </a:graphicData>
            </a:graphic>
          </wp:inline>
        </w:drawing>
      </w:r>
      <w:r>
        <w:rPr>
          <w:noProof/>
          <w:lang w:val="en-US" w:eastAsia="zh-CN"/>
        </w:rPr>
        <w:drawing>
          <wp:inline distT="0" distB="0" distL="114300" distR="114300" wp14:anchorId="32DB415E" wp14:editId="20679143">
            <wp:extent cx="2741930" cy="1800225"/>
            <wp:effectExtent l="0" t="0" r="1270" b="13335"/>
            <wp:docPr id="5" name="图片 5" descr="GCS_Polar45_SNS3_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GCS_Polar45_SNS3_FV"/>
                    <pic:cNvPicPr>
                      <a:picLocks noChangeAspect="1"/>
                    </pic:cNvPicPr>
                  </pic:nvPicPr>
                  <pic:blipFill>
                    <a:blip r:embed="rId17"/>
                    <a:srcRect t="2628" b="7028"/>
                    <a:stretch>
                      <a:fillRect/>
                    </a:stretch>
                  </pic:blipFill>
                  <pic:spPr>
                    <a:xfrm>
                      <a:off x="0" y="0"/>
                      <a:ext cx="2741930" cy="1800225"/>
                    </a:xfrm>
                    <a:prstGeom prst="rect">
                      <a:avLst/>
                    </a:prstGeom>
                  </pic:spPr>
                </pic:pic>
              </a:graphicData>
            </a:graphic>
          </wp:inline>
        </w:drawing>
      </w:r>
    </w:p>
    <w:p w14:paraId="412DFD4A" w14:textId="77777777" w:rsidR="002E7C8A" w:rsidRDefault="00EA0D18" w:rsidP="00345427">
      <w:pPr>
        <w:spacing w:before="120"/>
        <w:jc w:val="center"/>
        <w:rPr>
          <w:lang w:val="en-US" w:eastAsia="zh-CN"/>
        </w:rPr>
      </w:pPr>
      <w:r>
        <w:rPr>
          <w:rFonts w:hint="eastAsia"/>
          <w:lang w:val="en-US" w:eastAsia="zh-CN"/>
        </w:rPr>
        <w:t xml:space="preserve">Fig. 5. </w:t>
      </w:r>
      <m:oMath>
        <m:sSub>
          <m:sSubPr>
            <m:ctrlPr>
              <w:rPr>
                <w:rFonts w:ascii="Cambria Math" w:hAnsi="Cambria Math"/>
                <w:i/>
                <w:lang w:val="en-US"/>
              </w:rPr>
            </m:ctrlPr>
          </m:sSubPr>
          <m:e>
            <m:r>
              <w:rPr>
                <w:rFonts w:ascii="Cambria Math" w:hAnsi="Cambria Math"/>
                <w:lang w:val="en-US" w:eastAsia="zh-CN"/>
              </w:rPr>
              <m:t>F</m:t>
            </m:r>
          </m:e>
          <m:sub>
            <m:r>
              <w:rPr>
                <w:rFonts w:ascii="Cambria Math" w:hAnsi="Cambria Math"/>
                <w:lang w:val="en-US"/>
              </w:rPr>
              <m:t>θ</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e>
        </m:d>
      </m:oMath>
      <w:r>
        <w:rPr>
          <w:rFonts w:hint="eastAsia"/>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e>
          <m:sub>
            <m:r>
              <w:rPr>
                <w:rFonts w:ascii="Cambria Math" w:hAnsi="Cambria Math"/>
                <w:lang w:val="en-US"/>
              </w:rPr>
              <m:t>ϕ</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e>
        </m:d>
      </m:oMath>
      <w:r>
        <w:rPr>
          <w:rFonts w:hint="eastAsia"/>
          <w:lang w:val="en-US" w:eastAsia="zh-CN"/>
        </w:rPr>
        <w:t xml:space="preserve"> polarized field components in </w:t>
      </w:r>
      <w:r w:rsidRPr="00BD3E01">
        <w:rPr>
          <w:b/>
          <w:lang w:val="en-US" w:eastAsia="zh-CN"/>
        </w:rPr>
        <w:t>GCS</w:t>
      </w:r>
      <w:r>
        <w:rPr>
          <w:rFonts w:hint="eastAsia"/>
          <w:lang w:val="en-US" w:eastAsia="zh-CN"/>
        </w:rPr>
        <w:t xml:space="preserve"> with 45 degree polarization slant angle in head and one hand grip case</w:t>
      </w:r>
    </w:p>
    <w:p w14:paraId="6E87DF11" w14:textId="3853E901" w:rsidR="002E7C8A" w:rsidRDefault="00EA0D18" w:rsidP="00345427">
      <w:pPr>
        <w:spacing w:before="120"/>
        <w:rPr>
          <w:lang w:val="en-US" w:eastAsia="zh-CN"/>
        </w:rPr>
      </w:pPr>
      <w:r>
        <w:rPr>
          <w:lang w:val="en-US" w:eastAsia="zh-CN"/>
        </w:rPr>
        <w:t xml:space="preserve">Then, </w:t>
      </w:r>
      <w:r>
        <w:rPr>
          <w:lang w:val="en-US" w:eastAsia="zh-CN"/>
        </w:rPr>
        <w:t>w</w:t>
      </w:r>
      <w:r>
        <w:rPr>
          <w:rFonts w:hint="eastAsia"/>
          <w:lang w:val="en-US" w:eastAsia="zh-CN"/>
        </w:rPr>
        <w:t xml:space="preserve">ith </w:t>
      </w:r>
      <w:r>
        <w:rPr>
          <w:rFonts w:hint="eastAsia"/>
          <w:lang w:val="en-US" w:eastAsia="zh-CN"/>
        </w:rPr>
        <w:t xml:space="preserve">the polarization rotated by 45 degrees, an equal power split is only observable in the UT LCS. In the GCS, an imbalance persists, particularly in use cases such as one </w:t>
      </w:r>
      <w:r>
        <w:rPr>
          <w:rFonts w:hint="eastAsia"/>
          <w:lang w:val="en-US" w:eastAsia="zh-CN"/>
        </w:rPr>
        <w:t xml:space="preserve">hand grip and dual hand grip. Furthermore, a power gap exists not only between differently polarized components but also among the same polarization components across different elements within a single UT. Therefore, rotating the polarization direction by </w:t>
      </w:r>
      <w:r>
        <w:rPr>
          <w:rFonts w:hint="eastAsia"/>
          <w:lang w:val="en-US" w:eastAsia="zh-CN"/>
        </w:rPr>
        <w:t>45 degrees along the black arrows cannot guarantee that the two polarized field components will consistently fall within a comparable range.</w:t>
      </w:r>
    </w:p>
    <w:p w14:paraId="6D857274" w14:textId="77777777" w:rsidR="002E7C8A" w:rsidRDefault="00EA0D18" w:rsidP="00345427">
      <w:pPr>
        <w:spacing w:before="120"/>
        <w:rPr>
          <w:i/>
          <w:iCs/>
          <w:lang w:val="en-US" w:eastAsia="zh-CN"/>
        </w:rPr>
      </w:pPr>
      <w:r>
        <w:rPr>
          <w:rFonts w:hint="eastAsia"/>
          <w:b/>
          <w:bCs/>
          <w:i/>
          <w:iCs/>
          <w:lang w:val="en-US" w:eastAsia="zh-CN"/>
        </w:rPr>
        <w:t>Observation 1:</w:t>
      </w:r>
      <w:r>
        <w:rPr>
          <w:rFonts w:hint="eastAsia"/>
          <w:i/>
          <w:iCs/>
          <w:lang w:val="en-US" w:eastAsia="zh-CN"/>
        </w:rPr>
        <w:t xml:space="preserve"> The values of the polarized field components are dependent on both the polarization direction and th</w:t>
      </w:r>
      <w:r>
        <w:rPr>
          <w:rFonts w:hint="eastAsia"/>
          <w:i/>
          <w:iCs/>
          <w:lang w:val="en-US" w:eastAsia="zh-CN"/>
        </w:rPr>
        <w:t>e UT rotation. Consequently, rotating the polarization direction by 45 degrees along the black arrows cannot ensure that the two polarized field components remain within a comparable range under all possible UT rotations.</w:t>
      </w:r>
    </w:p>
    <w:p w14:paraId="06C2F330" w14:textId="77777777" w:rsidR="002E7C8A" w:rsidRDefault="00EA0D18" w:rsidP="00345427">
      <w:pPr>
        <w:spacing w:before="120"/>
        <w:rPr>
          <w:lang w:val="en-US" w:eastAsia="zh-CN"/>
        </w:rPr>
      </w:pPr>
      <w:r>
        <w:rPr>
          <w:lang w:val="en-US" w:eastAsia="zh-CN"/>
        </w:rPr>
        <w:t>The gap between the two polarized</w:t>
      </w:r>
      <w:r>
        <w:rPr>
          <w:lang w:val="en-US" w:eastAsia="zh-CN"/>
        </w:rPr>
        <w:t xml:space="preserve"> field components is fundamentally caused by a misalignment between the radiation direction and the maximum gain direction of each polarization component. Using the unbalanced power split in the UT LCS as an example</w:t>
      </w:r>
      <w:r>
        <w:rPr>
          <w:rFonts w:hint="eastAsia"/>
          <w:lang w:val="en-US" w:eastAsia="zh-CN"/>
        </w:rPr>
        <w:t>,</w:t>
      </w:r>
      <w:r>
        <w:rPr>
          <w:lang w:val="en-US" w:eastAsia="zh-CN"/>
        </w:rPr>
        <w:t xml:space="preserve"> Fig. 6 shows that if an isotropic anten</w:t>
      </w:r>
      <w:r>
        <w:rPr>
          <w:lang w:val="en-US" w:eastAsia="zh-CN"/>
        </w:rPr>
        <w:t>na were used, the values</w:t>
      </w:r>
      <w:r>
        <w:rPr>
          <w:rFonts w:hint="eastAsia"/>
          <w:lang w:val="en-US" w:eastAsia="zh-CN"/>
        </w:rPr>
        <w:t xml:space="preserve"> range</w:t>
      </w:r>
      <w:r>
        <w:rPr>
          <w:lang w:val="en-US" w:eastAsia="zh-CN"/>
        </w:rPr>
        <w:t xml:space="preserve"> of the two polarized field components would be comparable, despite having different maximum gain directions. These distinct maximum gain directions for different polarization components are a result of the polarization decomp</w:t>
      </w:r>
      <w:r>
        <w:rPr>
          <w:lang w:val="en-US" w:eastAsia="zh-CN"/>
        </w:rPr>
        <w:t>osition and mapping process (also referred to as polarized field component transformation).</w:t>
      </w:r>
    </w:p>
    <w:p w14:paraId="7FF82BFC" w14:textId="77777777" w:rsidR="002E7C8A" w:rsidRDefault="00EA0D18" w:rsidP="00345427">
      <w:pPr>
        <w:spacing w:before="120"/>
        <w:rPr>
          <w:lang w:val="en-US" w:eastAsia="zh-CN"/>
        </w:rPr>
      </w:pPr>
      <w:r>
        <w:rPr>
          <w:lang w:val="en-US" w:eastAsia="zh-CN"/>
        </w:rPr>
        <w:lastRenderedPageBreak/>
        <w:t xml:space="preserve">In contrast, when considering the radiation pattern of a directional antenna as shown in Fig. 7, the maximum gain direction for the </w:t>
      </w:r>
      <m:oMath>
        <m:sSub>
          <m:sSubPr>
            <m:ctrlPr>
              <w:rPr>
                <w:rFonts w:ascii="Cambria Math" w:hAnsi="Cambria Math"/>
                <w:i/>
                <w:iCs/>
                <w:lang w:val="en-US" w:eastAsia="zh-CN"/>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ϕ</m:t>
            </m:r>
            <m:r>
              <w:rPr>
                <w:rFonts w:ascii="Cambria Math" w:hAnsi="Cambria Math"/>
                <w:lang w:val="en-US" w:eastAsia="zh-CN"/>
              </w:rPr>
              <m:t>'</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r>
              <w:rPr>
                <w:rFonts w:ascii="Cambria Math" w:hAnsi="Cambria Math"/>
                <w:lang w:val="en-US" w:eastAsia="zh-CN"/>
              </w:rPr>
              <m:t>'</m:t>
            </m:r>
          </m:e>
        </m:d>
      </m:oMath>
      <w:r>
        <w:rPr>
          <w:lang w:val="en-US" w:eastAsia="zh-CN"/>
        </w:rPr>
        <w:t xml:space="preserve"> polarization align</w:t>
      </w:r>
      <w:r>
        <w:rPr>
          <w:lang w:val="en-US" w:eastAsia="zh-CN"/>
        </w:rPr>
        <w:t xml:space="preserve">s with the radiation direction, whereas for the </w:t>
      </w:r>
      <m:oMath>
        <m:sSub>
          <m:sSubPr>
            <m:ctrlPr>
              <w:rPr>
                <w:rFonts w:ascii="Cambria Math" w:hAnsi="Cambria Math"/>
                <w:i/>
                <w:lang w:val="en-US"/>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θ</m:t>
            </m:r>
            <m:r>
              <w:rPr>
                <w:rFonts w:ascii="Cambria Math" w:hAnsi="Cambria Math"/>
                <w:lang w:val="en-US" w:eastAsia="zh-CN"/>
              </w:rPr>
              <m:t>'</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r>
              <w:rPr>
                <w:rFonts w:ascii="Cambria Math" w:hAnsi="Cambria Math"/>
                <w:lang w:val="en-US" w:eastAsia="zh-CN"/>
              </w:rPr>
              <m:t>'</m:t>
            </m:r>
          </m:e>
        </m:d>
      </m:oMath>
      <w:r>
        <w:rPr>
          <w:lang w:val="en-US" w:eastAsia="zh-CN"/>
        </w:rPr>
        <w:t xml:space="preserve"> polarization, it is perpendicular. Since the polarized field components are influenced by both the polarization component pattern (which is determined by the polarization direction and the trans</w:t>
      </w:r>
      <w:r>
        <w:rPr>
          <w:lang w:val="en-US" w:eastAsia="zh-CN"/>
        </w:rPr>
        <w:t>formation process) and the antenna radiation pattern, the observed power imbalance is a natural consequence.</w:t>
      </w:r>
    </w:p>
    <w:p w14:paraId="501CB06D" w14:textId="77777777" w:rsidR="002E7C8A" w:rsidRDefault="00EA0D18" w:rsidP="00345427">
      <w:pPr>
        <w:spacing w:before="120"/>
        <w:rPr>
          <w:lang w:val="en-US" w:eastAsia="zh-CN"/>
        </w:rPr>
      </w:pPr>
      <w:r>
        <w:rPr>
          <w:noProof/>
          <w:lang w:val="en-US" w:eastAsia="zh-CN"/>
        </w:rPr>
        <w:drawing>
          <wp:inline distT="0" distB="0" distL="114300" distR="114300" wp14:anchorId="403C7036" wp14:editId="69A99C49">
            <wp:extent cx="2839720" cy="1800225"/>
            <wp:effectExtent l="0" t="0" r="10160" b="13335"/>
            <wp:docPr id="12" name="图片 12" descr="LCS_Polar0_iso_F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CS_Polar0_iso_FH"/>
                    <pic:cNvPicPr>
                      <a:picLocks noChangeAspect="1"/>
                    </pic:cNvPicPr>
                  </pic:nvPicPr>
                  <pic:blipFill>
                    <a:blip r:embed="rId18"/>
                    <a:srcRect t="6242" b="9218"/>
                    <a:stretch>
                      <a:fillRect/>
                    </a:stretch>
                  </pic:blipFill>
                  <pic:spPr>
                    <a:xfrm>
                      <a:off x="0" y="0"/>
                      <a:ext cx="2839720" cy="1800225"/>
                    </a:xfrm>
                    <a:prstGeom prst="rect">
                      <a:avLst/>
                    </a:prstGeom>
                  </pic:spPr>
                </pic:pic>
              </a:graphicData>
            </a:graphic>
          </wp:inline>
        </w:drawing>
      </w:r>
      <w:r>
        <w:rPr>
          <w:noProof/>
          <w:lang w:val="en-US" w:eastAsia="zh-CN"/>
        </w:rPr>
        <w:drawing>
          <wp:inline distT="0" distB="0" distL="114300" distR="114300" wp14:anchorId="2ADD801A" wp14:editId="0E882849">
            <wp:extent cx="2872740" cy="1800225"/>
            <wp:effectExtent l="0" t="0" r="7620" b="13335"/>
            <wp:docPr id="11" name="图片 11" descr="LCS_Polar0_iso_F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LCS_Polar0_iso_FV"/>
                    <pic:cNvPicPr>
                      <a:picLocks noChangeAspect="1"/>
                    </pic:cNvPicPr>
                  </pic:nvPicPr>
                  <pic:blipFill>
                    <a:blip r:embed="rId19"/>
                    <a:srcRect t="5571" b="8199"/>
                    <a:stretch>
                      <a:fillRect/>
                    </a:stretch>
                  </pic:blipFill>
                  <pic:spPr>
                    <a:xfrm>
                      <a:off x="0" y="0"/>
                      <a:ext cx="2872740" cy="1800225"/>
                    </a:xfrm>
                    <a:prstGeom prst="rect">
                      <a:avLst/>
                    </a:prstGeom>
                  </pic:spPr>
                </pic:pic>
              </a:graphicData>
            </a:graphic>
          </wp:inline>
        </w:drawing>
      </w:r>
    </w:p>
    <w:p w14:paraId="77A92DE5" w14:textId="77777777" w:rsidR="002E7C8A" w:rsidRDefault="00EA0D18" w:rsidP="00345427">
      <w:pPr>
        <w:spacing w:before="120"/>
        <w:rPr>
          <w:lang w:val="en-US" w:eastAsia="zh-CN"/>
        </w:rPr>
      </w:pPr>
      <w:r>
        <w:rPr>
          <w:rFonts w:hint="eastAsia"/>
          <w:lang w:val="en-US" w:eastAsia="zh-CN"/>
        </w:rPr>
        <w:t xml:space="preserve">Fig. 6. </w:t>
      </w:r>
      <m:oMath>
        <m:sSub>
          <m:sSubPr>
            <m:ctrlPr>
              <w:rPr>
                <w:rFonts w:ascii="Cambria Math" w:hAnsi="Cambria Math"/>
                <w:i/>
                <w:lang w:val="en-US"/>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θ</m:t>
            </m:r>
            <m:r>
              <w:rPr>
                <w:rFonts w:ascii="Cambria Math" w:hAnsi="Cambria Math"/>
                <w:lang w:val="en-US" w:eastAsia="zh-CN"/>
              </w:rPr>
              <m:t>'</m:t>
            </m:r>
          </m:sub>
        </m:sSub>
        <m:d>
          <m:dPr>
            <m:ctrlPr>
              <w:rPr>
                <w:rFonts w:ascii="Cambria Math" w:hAnsi="Cambria Math"/>
                <w:i/>
                <w:lang w:val="en-US"/>
              </w:rPr>
            </m:ctrlPr>
          </m:dPr>
          <m:e>
            <m:r>
              <w:rPr>
                <w:rFonts w:ascii="Cambria Math" w:hAnsi="Cambria Math"/>
                <w:lang w:val="en-US"/>
              </w:rPr>
              <m:t>θ</m:t>
            </m:r>
            <m:r>
              <w:rPr>
                <w:rFonts w:ascii="Cambria Math" w:hAnsi="Cambria Math"/>
                <w:lang w:val="en-US" w:eastAsia="zh-CN"/>
              </w:rPr>
              <m:t>',</m:t>
            </m:r>
            <m:r>
              <w:rPr>
                <w:rFonts w:ascii="Cambria Math" w:hAnsi="Cambria Math"/>
                <w:lang w:val="en-US"/>
              </w:rPr>
              <m:t>ϕ</m:t>
            </m:r>
            <m:r>
              <w:rPr>
                <w:rFonts w:ascii="Cambria Math" w:hAnsi="Cambria Math"/>
                <w:lang w:val="en-US" w:eastAsia="zh-CN"/>
              </w:rPr>
              <m:t>'</m:t>
            </m:r>
          </m:e>
        </m:d>
      </m:oMath>
      <w:r>
        <w:rPr>
          <w:rFonts w:hint="eastAsia"/>
          <w:lang w:val="en-US" w:eastAsia="zh-CN"/>
        </w:rPr>
        <w:t xml:space="preserve"> and </w:t>
      </w:r>
      <m:oMath>
        <m:sSub>
          <m:sSubPr>
            <m:ctrlPr>
              <w:rPr>
                <w:rFonts w:ascii="Cambria Math" w:hAnsi="Cambria Math"/>
                <w:i/>
                <w:iCs/>
                <w:lang w:val="en-US" w:eastAsia="zh-CN"/>
              </w:rPr>
            </m:ctrlPr>
          </m:sSubPr>
          <m:e>
            <m:r>
              <w:rPr>
                <w:rFonts w:ascii="Cambria Math" w:hAnsi="Cambria Math"/>
                <w:lang w:val="en-US" w:eastAsia="zh-CN"/>
              </w:rPr>
              <m:t>F</m:t>
            </m:r>
            <m:r>
              <w:rPr>
                <w:rFonts w:ascii="Cambria Math" w:hAnsi="Cambria Math"/>
                <w:lang w:val="en-US" w:eastAsia="zh-CN"/>
              </w:rPr>
              <m:t>'</m:t>
            </m:r>
          </m:e>
          <m:sub>
            <m:r>
              <w:rPr>
                <w:rFonts w:ascii="Cambria Math" w:hAnsi="Cambria Math"/>
                <w:lang w:val="en-US"/>
              </w:rPr>
              <m:t>ϕ</m:t>
            </m:r>
            <m:r>
              <w:rPr>
                <w:rFonts w:ascii="Cambria Math" w:hAnsi="Cambria Math"/>
                <w:lang w:val="en-US" w:eastAsia="zh-CN"/>
              </w:rPr>
              <m:t>'</m:t>
            </m:r>
          </m:sub>
        </m:sSub>
        <m:d>
          <m:dPr>
            <m:ctrlPr>
              <w:rPr>
                <w:rFonts w:ascii="Cambria Math" w:hAnsi="Cambria Math"/>
                <w:i/>
                <w:iCs/>
                <w:lang w:val="en-US" w:eastAsia="zh-CN"/>
              </w:rPr>
            </m:ctrlPr>
          </m:dPr>
          <m:e>
            <m:r>
              <w:rPr>
                <w:rFonts w:ascii="Cambria Math" w:hAnsi="Cambria Math"/>
                <w:lang w:val="en-US" w:eastAsia="zh-CN"/>
              </w:rPr>
              <m:t>θ</m:t>
            </m:r>
            <m:r>
              <w:rPr>
                <w:rFonts w:ascii="Cambria Math" w:hAnsi="Cambria Math"/>
                <w:lang w:val="en-US" w:eastAsia="zh-CN"/>
              </w:rPr>
              <m:t>',</m:t>
            </m:r>
            <m:r>
              <w:rPr>
                <w:rFonts w:ascii="Cambria Math" w:hAnsi="Cambria Math"/>
                <w:lang w:val="en-US" w:eastAsia="zh-CN"/>
              </w:rPr>
              <m:t>ϕ</m:t>
            </m:r>
            <m:r>
              <w:rPr>
                <w:rFonts w:ascii="Cambria Math" w:hAnsi="Cambria Math"/>
                <w:lang w:val="en-US" w:eastAsia="zh-CN"/>
              </w:rPr>
              <m:t>'</m:t>
            </m:r>
          </m:e>
        </m:d>
      </m:oMath>
      <w:r>
        <w:rPr>
          <w:rFonts w:hint="eastAsia"/>
          <w:lang w:val="en-US" w:eastAsia="zh-CN"/>
        </w:rPr>
        <w:t xml:space="preserve"> polarized field components in UT local coordinate system with isotropic antenna</w:t>
      </w:r>
    </w:p>
    <w:p w14:paraId="5AF18A0E" w14:textId="77777777" w:rsidR="002E7C8A" w:rsidRDefault="00EA0D18" w:rsidP="00345427">
      <w:pPr>
        <w:spacing w:before="120"/>
        <w:jc w:val="center"/>
        <w:rPr>
          <w:lang w:val="en-US" w:eastAsia="zh-CN"/>
        </w:rPr>
      </w:pPr>
      <w:r>
        <w:rPr>
          <w:noProof/>
          <w:lang w:val="en-US" w:eastAsia="zh-CN"/>
        </w:rPr>
        <w:drawing>
          <wp:inline distT="0" distB="0" distL="114300" distR="114300" wp14:anchorId="187E2CE6" wp14:editId="3B8D25C2">
            <wp:extent cx="2962910" cy="1553210"/>
            <wp:effectExtent l="0" t="0" r="8890" b="1270"/>
            <wp:docPr id="13" name="图片 13" descr="LCS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LCS_A"/>
                    <pic:cNvPicPr>
                      <a:picLocks noChangeAspect="1"/>
                    </pic:cNvPicPr>
                  </pic:nvPicPr>
                  <pic:blipFill>
                    <a:blip r:embed="rId20"/>
                    <a:srcRect t="18356" b="9513"/>
                    <a:stretch>
                      <a:fillRect/>
                    </a:stretch>
                  </pic:blipFill>
                  <pic:spPr>
                    <a:xfrm>
                      <a:off x="0" y="0"/>
                      <a:ext cx="2962910" cy="1553210"/>
                    </a:xfrm>
                    <a:prstGeom prst="rect">
                      <a:avLst/>
                    </a:prstGeom>
                  </pic:spPr>
                </pic:pic>
              </a:graphicData>
            </a:graphic>
          </wp:inline>
        </w:drawing>
      </w:r>
    </w:p>
    <w:p w14:paraId="7F4A0FAD" w14:textId="77777777" w:rsidR="002E7C8A" w:rsidRDefault="00EA0D18" w:rsidP="00345427">
      <w:pPr>
        <w:spacing w:before="120"/>
        <w:jc w:val="center"/>
        <w:rPr>
          <w:lang w:val="en-US" w:eastAsia="zh-CN"/>
        </w:rPr>
      </w:pPr>
      <w:r>
        <w:rPr>
          <w:rFonts w:hint="eastAsia"/>
          <w:lang w:val="en-US" w:eastAsia="zh-CN"/>
        </w:rPr>
        <w:t xml:space="preserve">Fig. 7. Radiation </w:t>
      </w:r>
      <w:r>
        <w:rPr>
          <w:rFonts w:hint="eastAsia"/>
          <w:lang w:val="en-US" w:eastAsia="zh-CN"/>
        </w:rPr>
        <w:t>pattern of the directional UT antenna</w:t>
      </w:r>
    </w:p>
    <w:p w14:paraId="0F03FF9D" w14:textId="77777777" w:rsidR="002E7C8A" w:rsidRDefault="00EA0D18" w:rsidP="00345427">
      <w:pPr>
        <w:spacing w:before="120"/>
        <w:rPr>
          <w:i/>
          <w:iCs/>
          <w:lang w:val="en-US" w:eastAsia="zh-CN"/>
        </w:rPr>
      </w:pPr>
      <w:bookmarkStart w:id="3" w:name="_GoBack"/>
      <w:bookmarkEnd w:id="3"/>
      <w:r>
        <w:rPr>
          <w:b/>
          <w:bCs/>
          <w:i/>
          <w:iCs/>
          <w:lang w:val="en-US" w:eastAsia="zh-CN"/>
        </w:rPr>
        <w:t xml:space="preserve">Observation </w:t>
      </w:r>
      <w:r>
        <w:rPr>
          <w:rFonts w:hint="eastAsia"/>
          <w:b/>
          <w:bCs/>
          <w:i/>
          <w:iCs/>
          <w:lang w:val="en-US" w:eastAsia="zh-CN"/>
        </w:rPr>
        <w:t>2</w:t>
      </w:r>
      <w:r>
        <w:rPr>
          <w:b/>
          <w:bCs/>
          <w:i/>
          <w:iCs/>
          <w:lang w:val="en-US" w:eastAsia="zh-CN"/>
        </w:rPr>
        <w:t>:</w:t>
      </w:r>
      <w:r>
        <w:rPr>
          <w:rFonts w:hint="eastAsia"/>
          <w:i/>
          <w:iCs/>
          <w:lang w:val="en-US" w:eastAsia="zh-CN"/>
        </w:rPr>
        <w:t xml:space="preserve"> The imbalance between the two polarized field components stems from a misalignment between the radiation direction and the maximum gain direction of polarization component.</w:t>
      </w:r>
    </w:p>
    <w:p w14:paraId="2771DE0A" w14:textId="60A06E77" w:rsidR="002E7C8A" w:rsidRDefault="00EA0D18" w:rsidP="00345427">
      <w:pPr>
        <w:spacing w:before="120"/>
        <w:rPr>
          <w:i/>
          <w:iCs/>
          <w:lang w:val="en-US" w:eastAsia="zh-CN"/>
        </w:rPr>
      </w:pPr>
      <w:r>
        <w:rPr>
          <w:rFonts w:hint="eastAsia"/>
          <w:b/>
          <w:bCs/>
          <w:i/>
          <w:iCs/>
          <w:lang w:val="en-US" w:eastAsia="zh-CN"/>
        </w:rPr>
        <w:t xml:space="preserve">Proposal 1: </w:t>
      </w:r>
      <w:r>
        <w:rPr>
          <w:rFonts w:hint="eastAsia"/>
          <w:i/>
          <w:iCs/>
          <w:lang w:val="en-US" w:eastAsia="zh-CN"/>
        </w:rPr>
        <w:t>It is unnecessary to introduce optional assumptions</w:t>
      </w:r>
      <w:r>
        <w:rPr>
          <w:rFonts w:hint="eastAsia"/>
          <w:i/>
          <w:iCs/>
          <w:lang w:val="en-US" w:eastAsia="zh-CN"/>
        </w:rPr>
        <w:t xml:space="preserve">, </w:t>
      </w:r>
      <w:r>
        <w:rPr>
          <w:rFonts w:hint="eastAsia"/>
          <w:i/>
          <w:iCs/>
          <w:lang w:val="en-US" w:eastAsia="zh-CN"/>
        </w:rPr>
        <w:t xml:space="preserve">e.g., </w:t>
      </w:r>
      <w:r>
        <w:rPr>
          <w:rFonts w:hint="eastAsia"/>
          <w:i/>
          <w:iCs/>
          <w:lang w:val="en-US" w:eastAsia="zh-CN"/>
        </w:rPr>
        <w:t>o</w:t>
      </w:r>
      <w:r>
        <w:rPr>
          <w:rFonts w:hint="eastAsia"/>
          <w:i/>
          <w:iCs/>
          <w:lang w:val="en-US" w:eastAsia="zh-CN"/>
        </w:rPr>
        <w:t>ptionally</w:t>
      </w:r>
      <w:r>
        <w:rPr>
          <w:rFonts w:hint="eastAsia"/>
          <w:i/>
          <w:iCs/>
          <w:lang w:val="en-US" w:eastAsia="zh-CN"/>
        </w:rPr>
        <w:t xml:space="preserve"> </w:t>
      </w:r>
      <w:r>
        <w:rPr>
          <w:rFonts w:hint="eastAsia"/>
          <w:i/>
          <w:iCs/>
          <w:lang w:val="en-US" w:eastAsia="zh-CN"/>
        </w:rPr>
        <w:t>element placement or polarization direction</w:t>
      </w:r>
      <w:r>
        <w:rPr>
          <w:rFonts w:hint="eastAsia"/>
          <w:i/>
          <w:iCs/>
          <w:lang w:val="en-US" w:eastAsia="zh-CN"/>
        </w:rPr>
        <w:t>,</w:t>
      </w:r>
      <w:r>
        <w:rPr>
          <w:rFonts w:hint="eastAsia"/>
          <w:i/>
          <w:iCs/>
          <w:lang w:val="en-US" w:eastAsia="zh-CN"/>
        </w:rPr>
        <w:t xml:space="preserve"> for antenna configuration</w:t>
      </w:r>
      <w:r>
        <w:rPr>
          <w:rFonts w:hint="eastAsia"/>
          <w:i/>
          <w:iCs/>
          <w:lang w:val="en-US" w:eastAsia="zh-CN"/>
        </w:rPr>
        <w:t>.</w:t>
      </w:r>
    </w:p>
    <w:p w14:paraId="5E841894" w14:textId="77777777" w:rsidR="002E7C8A" w:rsidRDefault="00EA0D18">
      <w:pPr>
        <w:pStyle w:val="1"/>
        <w:pBdr>
          <w:top w:val="single" w:sz="12" w:space="0" w:color="auto"/>
        </w:pBdr>
        <w:rPr>
          <w:lang w:val="zh-CN" w:eastAsia="zh-CN"/>
        </w:rPr>
      </w:pPr>
      <w:r>
        <w:rPr>
          <w:rFonts w:hint="eastAsia"/>
          <w:lang w:val="zh-CN" w:eastAsia="zh-CN"/>
        </w:rPr>
        <w:t>Conclusion</w:t>
      </w:r>
    </w:p>
    <w:p w14:paraId="0CAFBF3C" w14:textId="77777777" w:rsidR="002E7C8A" w:rsidRDefault="00EA0D18" w:rsidP="00345427">
      <w:pPr>
        <w:overflowPunct w:val="0"/>
        <w:autoSpaceDE w:val="0"/>
        <w:autoSpaceDN w:val="0"/>
        <w:adjustRightInd w:val="0"/>
        <w:snapToGrid/>
        <w:spacing w:before="120"/>
        <w:textAlignment w:val="baseline"/>
        <w:rPr>
          <w:rFonts w:eastAsia="微软雅黑"/>
          <w:i/>
          <w:lang w:val="en-US" w:eastAsia="zh-CN"/>
        </w:rPr>
      </w:pPr>
      <w:r>
        <w:rPr>
          <w:lang w:val="en-US" w:eastAsia="zh-CN"/>
        </w:rPr>
        <w:t xml:space="preserve">In this contribution, </w:t>
      </w:r>
      <w:r>
        <w:rPr>
          <w:rFonts w:hint="eastAsia"/>
          <w:lang w:val="en-US" w:eastAsia="zh-CN"/>
        </w:rPr>
        <w:t>the</w:t>
      </w:r>
      <w:r>
        <w:rPr>
          <w:lang w:val="en-US" w:eastAsia="zh-CN"/>
        </w:rPr>
        <w:t xml:space="preserve"> views of</w:t>
      </w:r>
      <w:r>
        <w:rPr>
          <w:rFonts w:hint="eastAsia"/>
          <w:lang w:val="en-US" w:eastAsia="zh-CN"/>
        </w:rPr>
        <w:t xml:space="preserve"> the imbalance between the polarization components</w:t>
      </w:r>
      <w:r>
        <w:rPr>
          <w:lang w:val="en-US" w:eastAsia="zh-CN"/>
        </w:rPr>
        <w:t xml:space="preserve"> are elaborated with following observations and proposals.</w:t>
      </w:r>
    </w:p>
    <w:p w14:paraId="4D480FA0" w14:textId="77777777" w:rsidR="002E7C8A" w:rsidRDefault="00EA0D18" w:rsidP="00345427">
      <w:pPr>
        <w:spacing w:before="120"/>
        <w:rPr>
          <w:i/>
          <w:iCs/>
          <w:lang w:eastAsia="zh-CN"/>
        </w:rPr>
      </w:pPr>
      <w:r>
        <w:rPr>
          <w:rFonts w:hint="eastAsia"/>
          <w:b/>
          <w:bCs/>
          <w:i/>
          <w:iCs/>
          <w:lang w:val="en-US" w:eastAsia="zh-CN"/>
        </w:rPr>
        <w:t>Observation 1:</w:t>
      </w:r>
      <w:r>
        <w:rPr>
          <w:rFonts w:hint="eastAsia"/>
          <w:i/>
          <w:iCs/>
          <w:lang w:val="en-US" w:eastAsia="zh-CN"/>
        </w:rPr>
        <w:t xml:space="preserve"> The values of the polarized field components are dependent on both the polarization direction and the UT rotation. Consequently, rot</w:t>
      </w:r>
      <w:r>
        <w:rPr>
          <w:rFonts w:hint="eastAsia"/>
          <w:i/>
          <w:iCs/>
          <w:lang w:val="en-US" w:eastAsia="zh-CN"/>
        </w:rPr>
        <w:t>ating the polarization direction by 45 degrees along the black arrows cannot ensure that the two polarized field components remain within a comparable range under all possible UT rotations.</w:t>
      </w:r>
    </w:p>
    <w:p w14:paraId="608C5B1E" w14:textId="77777777" w:rsidR="002E7C8A" w:rsidRDefault="00EA0D18" w:rsidP="00345427">
      <w:pPr>
        <w:spacing w:before="120"/>
        <w:rPr>
          <w:i/>
          <w:iCs/>
          <w:lang w:eastAsia="zh-CN"/>
        </w:rPr>
      </w:pPr>
      <w:r>
        <w:rPr>
          <w:rFonts w:hint="eastAsia"/>
          <w:b/>
          <w:bCs/>
          <w:i/>
          <w:iCs/>
          <w:lang w:eastAsia="zh-CN"/>
        </w:rPr>
        <w:t>Observation 2:</w:t>
      </w:r>
      <w:r>
        <w:rPr>
          <w:rFonts w:hint="eastAsia"/>
          <w:i/>
          <w:iCs/>
          <w:lang w:eastAsia="zh-CN"/>
        </w:rPr>
        <w:t xml:space="preserve"> The imbalance between the two polarized field compo</w:t>
      </w:r>
      <w:r>
        <w:rPr>
          <w:rFonts w:hint="eastAsia"/>
          <w:i/>
          <w:iCs/>
          <w:lang w:eastAsia="zh-CN"/>
        </w:rPr>
        <w:t>nents stems from a misalignment between the radiation direction and the maximum gain direction of polarization component.</w:t>
      </w:r>
    </w:p>
    <w:p w14:paraId="0390809E" w14:textId="689CE432" w:rsidR="002E7C8A" w:rsidRDefault="00EA0D18" w:rsidP="00345427">
      <w:pPr>
        <w:spacing w:before="120"/>
        <w:rPr>
          <w:i/>
          <w:iCs/>
          <w:lang w:eastAsia="zh-CN"/>
        </w:rPr>
      </w:pPr>
      <w:r w:rsidRPr="00BD3E01">
        <w:rPr>
          <w:b/>
          <w:bCs/>
          <w:i/>
          <w:iCs/>
          <w:lang w:eastAsia="zh-CN"/>
        </w:rPr>
        <w:t>Proposal 1:</w:t>
      </w:r>
      <w:r>
        <w:rPr>
          <w:rFonts w:hint="eastAsia"/>
          <w:i/>
          <w:iCs/>
          <w:lang w:eastAsia="zh-CN"/>
        </w:rPr>
        <w:t xml:space="preserve"> It is unnecessary to introduce optional assumptions, e.g., optionally element placement or polarization direction, for antenna configuration.</w:t>
      </w:r>
    </w:p>
    <w:p w14:paraId="5920DCF8" w14:textId="77777777" w:rsidR="002E7C8A" w:rsidRDefault="00EA0D18">
      <w:pPr>
        <w:keepNext/>
        <w:numPr>
          <w:ilvl w:val="0"/>
          <w:numId w:val="1"/>
        </w:numPr>
        <w:pBdr>
          <w:top w:val="single" w:sz="12" w:space="0" w:color="auto"/>
        </w:pBdr>
        <w:spacing w:before="120"/>
        <w:outlineLvl w:val="0"/>
        <w:rPr>
          <w:rFonts w:ascii="Arial" w:hAnsi="Arial"/>
          <w:sz w:val="28"/>
        </w:rPr>
      </w:pPr>
      <w:r>
        <w:rPr>
          <w:rFonts w:ascii="Arial" w:hAnsi="Arial" w:hint="eastAsia"/>
          <w:sz w:val="28"/>
        </w:rPr>
        <w:t>R</w:t>
      </w:r>
      <w:r>
        <w:rPr>
          <w:rFonts w:ascii="Arial" w:hAnsi="Arial"/>
          <w:sz w:val="28"/>
        </w:rPr>
        <w:t>eference</w:t>
      </w:r>
    </w:p>
    <w:p w14:paraId="5CC9ED9C" w14:textId="77777777" w:rsidR="002E7C8A" w:rsidRDefault="00EA0D18" w:rsidP="00345427">
      <w:pPr>
        <w:pStyle w:val="aff5"/>
        <w:numPr>
          <w:ilvl w:val="0"/>
          <w:numId w:val="14"/>
        </w:numPr>
        <w:snapToGrid/>
        <w:spacing w:before="120"/>
      </w:pPr>
      <w:r>
        <w:rPr>
          <w:rFonts w:hint="eastAsia"/>
        </w:rPr>
        <w:t>R1-2506405</w:t>
      </w:r>
      <w:r>
        <w:rPr>
          <w:rFonts w:hint="eastAsia"/>
          <w:lang w:val="en-US" w:eastAsia="zh-CN"/>
        </w:rPr>
        <w:t xml:space="preserve"> </w:t>
      </w:r>
      <w:r>
        <w:rPr>
          <w:rFonts w:hint="eastAsia"/>
        </w:rPr>
        <w:t>Summary #2 of discussions for maintenance of Rel-19 7-24 GHz Channel Modeling SI</w:t>
      </w:r>
      <w:r>
        <w:rPr>
          <w:rFonts w:hint="eastAsia"/>
          <w:lang w:val="en-US" w:eastAsia="zh-CN"/>
        </w:rPr>
        <w:t>, Moderator</w:t>
      </w:r>
      <w:r>
        <w:rPr>
          <w:rFonts w:hint="eastAsia"/>
          <w:lang w:val="en-US" w:eastAsia="zh-CN"/>
        </w:rPr>
        <w:t xml:space="preserve"> (Interdigital, Inc.)</w:t>
      </w:r>
    </w:p>
    <w:p w14:paraId="49AD5981" w14:textId="085042A1" w:rsidR="002E7C8A" w:rsidRDefault="00EA0D18" w:rsidP="00345427">
      <w:pPr>
        <w:pStyle w:val="aff5"/>
        <w:numPr>
          <w:ilvl w:val="0"/>
          <w:numId w:val="14"/>
        </w:numPr>
        <w:snapToGrid/>
        <w:spacing w:before="120"/>
      </w:pPr>
      <w:r>
        <w:t>R1- 250</w:t>
      </w:r>
      <w:r>
        <w:rPr>
          <w:rFonts w:hint="eastAsia"/>
          <w:lang w:eastAsia="ko-KR"/>
        </w:rPr>
        <w:t>6406</w:t>
      </w:r>
      <w:r>
        <w:rPr>
          <w:rFonts w:hint="eastAsia"/>
          <w:lang w:val="en-US" w:eastAsia="zh-CN"/>
        </w:rPr>
        <w:t xml:space="preserve"> Calibration Results for 7</w:t>
      </w:r>
      <w:r w:rsidR="00ED5F02">
        <w:rPr>
          <w:rFonts w:hint="eastAsia"/>
          <w:lang w:val="en-US" w:eastAsia="zh-CN"/>
        </w:rPr>
        <w:t>-</w:t>
      </w:r>
      <w:r>
        <w:rPr>
          <w:rFonts w:hint="eastAsia"/>
          <w:lang w:val="en-US" w:eastAsia="zh-CN"/>
        </w:rPr>
        <w:t>24 GHz SI, Interdigital, Inc., ZTE Corporation</w:t>
      </w:r>
    </w:p>
    <w:p w14:paraId="1A4F8FEB" w14:textId="77777777" w:rsidR="002E7C8A" w:rsidRDefault="002E7C8A">
      <w:pPr>
        <w:rPr>
          <w:i/>
          <w:iCs/>
          <w:lang w:val="en-US" w:eastAsia="zh-CN"/>
        </w:rPr>
      </w:pPr>
    </w:p>
    <w:sectPr w:rsidR="002E7C8A">
      <w:footerReference w:type="default" r:id="rId21"/>
      <w:pgSz w:w="11907" w:h="16840"/>
      <w:pgMar w:top="1134" w:right="1134" w:bottom="1134" w:left="1134"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1CBFC7" w14:textId="77777777" w:rsidR="00EA0D18" w:rsidRDefault="00EA0D18">
      <w:pPr>
        <w:spacing w:after="0"/>
      </w:pPr>
      <w:r>
        <w:separator/>
      </w:r>
    </w:p>
  </w:endnote>
  <w:endnote w:type="continuationSeparator" w:id="0">
    <w:p w14:paraId="5D41CAEB" w14:textId="77777777" w:rsidR="00EA0D18" w:rsidRDefault="00EA0D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KaiTi_GB2312">
    <w:altName w:val="Segoe Print"/>
    <w:panose1 w:val="02010609060101010101"/>
    <w:charset w:val="86"/>
    <w:family w:val="modern"/>
    <w:pitch w:val="default"/>
    <w:sig w:usb0="00000000" w:usb1="0000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ahoma"/>
    <w:panose1 w:val="02040503060506020304"/>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3792897"/>
    </w:sdtPr>
    <w:sdtEndPr>
      <w:rPr>
        <w:sz w:val="11"/>
      </w:rPr>
    </w:sdtEndPr>
    <w:sdtContent>
      <w:sdt>
        <w:sdtPr>
          <w:id w:val="-1769616900"/>
        </w:sdtPr>
        <w:sdtEndPr>
          <w:rPr>
            <w:sz w:val="11"/>
          </w:rPr>
        </w:sdtEndPr>
        <w:sdtContent>
          <w:p w14:paraId="3AE7860A" w14:textId="77777777" w:rsidR="002E7C8A" w:rsidRDefault="00EA0D18">
            <w:pPr>
              <w:pStyle w:val="af1"/>
              <w:jc w:val="right"/>
              <w:rPr>
                <w:sz w:val="11"/>
              </w:rPr>
            </w:pPr>
            <w:r>
              <w:rPr>
                <w:sz w:val="11"/>
                <w:lang w:val="zh-CN" w:eastAsia="zh-CN"/>
              </w:rPr>
              <w:t xml:space="preserve"> </w:t>
            </w:r>
            <w:r>
              <w:rPr>
                <w:b/>
                <w:bCs/>
                <w:sz w:val="16"/>
                <w:szCs w:val="24"/>
              </w:rPr>
              <w:fldChar w:fldCharType="begin"/>
            </w:r>
            <w:r>
              <w:rPr>
                <w:b/>
                <w:bCs/>
                <w:sz w:val="11"/>
              </w:rPr>
              <w:instrText>PAGE</w:instrText>
            </w:r>
            <w:r>
              <w:rPr>
                <w:b/>
                <w:bCs/>
                <w:sz w:val="16"/>
                <w:szCs w:val="24"/>
              </w:rPr>
              <w:fldChar w:fldCharType="separate"/>
            </w:r>
            <w:r>
              <w:rPr>
                <w:b/>
                <w:bCs/>
                <w:sz w:val="11"/>
                <w:lang w:val="zh-CN" w:eastAsia="zh-CN"/>
              </w:rPr>
              <w:t>2</w:t>
            </w:r>
            <w:r>
              <w:rPr>
                <w:b/>
                <w:bCs/>
                <w:sz w:val="16"/>
                <w:szCs w:val="24"/>
              </w:rPr>
              <w:fldChar w:fldCharType="end"/>
            </w:r>
            <w:r>
              <w:rPr>
                <w:sz w:val="11"/>
                <w:lang w:val="zh-CN" w:eastAsia="zh-CN"/>
              </w:rPr>
              <w:t xml:space="preserve"> / </w:t>
            </w:r>
            <w:r>
              <w:rPr>
                <w:b/>
                <w:bCs/>
                <w:sz w:val="16"/>
                <w:szCs w:val="24"/>
              </w:rPr>
              <w:fldChar w:fldCharType="begin"/>
            </w:r>
            <w:r>
              <w:rPr>
                <w:b/>
                <w:bCs/>
                <w:sz w:val="11"/>
              </w:rPr>
              <w:instrText>NUMPAGES</w:instrText>
            </w:r>
            <w:r>
              <w:rPr>
                <w:b/>
                <w:bCs/>
                <w:sz w:val="16"/>
                <w:szCs w:val="24"/>
              </w:rPr>
              <w:fldChar w:fldCharType="separate"/>
            </w:r>
            <w:r>
              <w:rPr>
                <w:b/>
                <w:bCs/>
                <w:sz w:val="11"/>
                <w:lang w:val="zh-CN" w:eastAsia="zh-CN"/>
              </w:rPr>
              <w:t>2</w:t>
            </w:r>
            <w:r>
              <w:rPr>
                <w:b/>
                <w:bCs/>
                <w:sz w:val="16"/>
                <w:szCs w:val="24"/>
              </w:rPr>
              <w:fldChar w:fldCharType="end"/>
            </w:r>
          </w:p>
        </w:sdtContent>
      </w:sdt>
    </w:sdtContent>
  </w:sdt>
  <w:p w14:paraId="5F0DF2CA" w14:textId="77777777" w:rsidR="002E7C8A" w:rsidRDefault="002E7C8A">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FEDF80" w14:textId="77777777" w:rsidR="00EA0D18" w:rsidRDefault="00EA0D18">
      <w:pPr>
        <w:spacing w:after="0"/>
      </w:pPr>
      <w:r>
        <w:separator/>
      </w:r>
    </w:p>
  </w:footnote>
  <w:footnote w:type="continuationSeparator" w:id="0">
    <w:p w14:paraId="7F839719" w14:textId="77777777" w:rsidR="00EA0D18" w:rsidRDefault="00EA0D1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5F505D4"/>
    <w:multiLevelType w:val="multilevel"/>
    <w:tmpl w:val="15F505D4"/>
    <w:lvl w:ilvl="0">
      <w:start w:val="1"/>
      <w:numFmt w:val="decimal"/>
      <w:pStyle w:val="References"/>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B0A1344"/>
    <w:multiLevelType w:val="singleLevel"/>
    <w:tmpl w:val="1B0A1344"/>
    <w:lvl w:ilvl="0">
      <w:start w:val="1"/>
      <w:numFmt w:val="bullet"/>
      <w:pStyle w:val="NotDone"/>
      <w:lvlText w:val=""/>
      <w:lvlJc w:val="left"/>
      <w:pPr>
        <w:tabs>
          <w:tab w:val="left" w:pos="0"/>
        </w:tabs>
        <w:ind w:left="1728" w:hanging="288"/>
      </w:pPr>
      <w:rPr>
        <w:rFonts w:ascii="Monotype Sorts" w:hAnsi="Monotype Sorts" w:hint="default"/>
      </w:rPr>
    </w:lvl>
  </w:abstractNum>
  <w:abstractNum w:abstractNumId="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5"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BDE7A6F"/>
    <w:multiLevelType w:val="multilevel"/>
    <w:tmpl w:val="3BDE7A6F"/>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pStyle w:val="6"/>
      <w:lvlText w:val="%1.%2.%3.%4.%5.%6"/>
      <w:lvlJc w:val="left"/>
      <w:pPr>
        <w:ind w:left="1134" w:hanging="1134"/>
      </w:pPr>
      <w:rPr>
        <w:rFonts w:hint="eastAsia"/>
      </w:rPr>
    </w:lvl>
    <w:lvl w:ilvl="6">
      <w:start w:val="1"/>
      <w:numFmt w:val="decimal"/>
      <w:pStyle w:val="7"/>
      <w:lvlText w:val="%1.%2.%3.%4.%5.%6.%7"/>
      <w:lvlJc w:val="left"/>
      <w:pPr>
        <w:ind w:left="1276" w:hanging="1276"/>
      </w:pPr>
      <w:rPr>
        <w:rFonts w:hint="eastAsia"/>
      </w:rPr>
    </w:lvl>
    <w:lvl w:ilvl="7">
      <w:start w:val="1"/>
      <w:numFmt w:val="decimal"/>
      <w:pStyle w:val="8"/>
      <w:lvlText w:val="%1.%2.%3.%4.%5.%6.%7.%8"/>
      <w:lvlJc w:val="left"/>
      <w:pPr>
        <w:ind w:left="1418" w:hanging="1418"/>
      </w:pPr>
      <w:rPr>
        <w:rFonts w:hint="eastAsia"/>
      </w:rPr>
    </w:lvl>
    <w:lvl w:ilvl="8">
      <w:start w:val="1"/>
      <w:numFmt w:val="decimal"/>
      <w:pStyle w:val="9"/>
      <w:lvlText w:val="%1.%2.%3.%4.%5.%6.%7.%8.%9"/>
      <w:lvlJc w:val="left"/>
      <w:pPr>
        <w:ind w:left="1559" w:hanging="1559"/>
      </w:pPr>
      <w:rPr>
        <w:rFonts w:hint="eastAsia"/>
      </w:rPr>
    </w:lvl>
  </w:abstractNum>
  <w:abstractNum w:abstractNumId="7"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9"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1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10"/>
  </w:num>
  <w:num w:numId="3">
    <w:abstractNumId w:val="7"/>
  </w:num>
  <w:num w:numId="4">
    <w:abstractNumId w:val="8"/>
  </w:num>
  <w:num w:numId="5">
    <w:abstractNumId w:val="3"/>
  </w:num>
  <w:num w:numId="6">
    <w:abstractNumId w:val="2"/>
  </w:num>
  <w:num w:numId="7">
    <w:abstractNumId w:val="4"/>
  </w:num>
  <w:num w:numId="8">
    <w:abstractNumId w:val="13"/>
  </w:num>
  <w:num w:numId="9">
    <w:abstractNumId w:val="9"/>
  </w:num>
  <w:num w:numId="10">
    <w:abstractNumId w:val="5"/>
  </w:num>
  <w:num w:numId="11">
    <w:abstractNumId w:val="12"/>
  </w:num>
  <w:num w:numId="12">
    <w:abstractNumId w:val="11"/>
  </w:num>
  <w:num w:numId="13">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defaultTabStop w:val="7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E9EA99DA"/>
    <w:rsid w:val="EF3E7D6E"/>
    <w:rsid w:val="000047E8"/>
    <w:rsid w:val="00005174"/>
    <w:rsid w:val="00007D4F"/>
    <w:rsid w:val="00012D31"/>
    <w:rsid w:val="00013C25"/>
    <w:rsid w:val="00017517"/>
    <w:rsid w:val="00017FEB"/>
    <w:rsid w:val="000210CE"/>
    <w:rsid w:val="0002618D"/>
    <w:rsid w:val="00026559"/>
    <w:rsid w:val="000306C6"/>
    <w:rsid w:val="00046A52"/>
    <w:rsid w:val="0005544A"/>
    <w:rsid w:val="00062D93"/>
    <w:rsid w:val="00062ED6"/>
    <w:rsid w:val="00073369"/>
    <w:rsid w:val="000819E8"/>
    <w:rsid w:val="00087FB7"/>
    <w:rsid w:val="0009475B"/>
    <w:rsid w:val="000A26BD"/>
    <w:rsid w:val="000A548C"/>
    <w:rsid w:val="000A5F9B"/>
    <w:rsid w:val="000B34E6"/>
    <w:rsid w:val="000B4B44"/>
    <w:rsid w:val="000B5DF3"/>
    <w:rsid w:val="000C30D5"/>
    <w:rsid w:val="000D60BA"/>
    <w:rsid w:val="000E037D"/>
    <w:rsid w:val="000E182A"/>
    <w:rsid w:val="000E4339"/>
    <w:rsid w:val="000F3BE8"/>
    <w:rsid w:val="000F7073"/>
    <w:rsid w:val="0011353B"/>
    <w:rsid w:val="00130F91"/>
    <w:rsid w:val="00134159"/>
    <w:rsid w:val="00140905"/>
    <w:rsid w:val="00162D5A"/>
    <w:rsid w:val="0016612A"/>
    <w:rsid w:val="001759C8"/>
    <w:rsid w:val="001801A4"/>
    <w:rsid w:val="00180CC7"/>
    <w:rsid w:val="00190ED9"/>
    <w:rsid w:val="001A4C3D"/>
    <w:rsid w:val="001A5D72"/>
    <w:rsid w:val="001B6A64"/>
    <w:rsid w:val="001C08BB"/>
    <w:rsid w:val="001C2011"/>
    <w:rsid w:val="001C60E0"/>
    <w:rsid w:val="001D1456"/>
    <w:rsid w:val="001D2883"/>
    <w:rsid w:val="001D3C86"/>
    <w:rsid w:val="001D592B"/>
    <w:rsid w:val="001E7C98"/>
    <w:rsid w:val="001F0D8F"/>
    <w:rsid w:val="0020058A"/>
    <w:rsid w:val="0020269C"/>
    <w:rsid w:val="00203AFE"/>
    <w:rsid w:val="00204EDB"/>
    <w:rsid w:val="0023752D"/>
    <w:rsid w:val="00260CCF"/>
    <w:rsid w:val="00261BD5"/>
    <w:rsid w:val="00262A07"/>
    <w:rsid w:val="00271D66"/>
    <w:rsid w:val="002904DA"/>
    <w:rsid w:val="00297AE0"/>
    <w:rsid w:val="002B21B5"/>
    <w:rsid w:val="002C6359"/>
    <w:rsid w:val="002D0B7E"/>
    <w:rsid w:val="002D6A9A"/>
    <w:rsid w:val="002E2621"/>
    <w:rsid w:val="002E2BA6"/>
    <w:rsid w:val="002E6359"/>
    <w:rsid w:val="002E7C8A"/>
    <w:rsid w:val="00311D72"/>
    <w:rsid w:val="00323151"/>
    <w:rsid w:val="00324023"/>
    <w:rsid w:val="003264B7"/>
    <w:rsid w:val="003271BB"/>
    <w:rsid w:val="00332C94"/>
    <w:rsid w:val="00334D34"/>
    <w:rsid w:val="00336165"/>
    <w:rsid w:val="0034301E"/>
    <w:rsid w:val="003435F3"/>
    <w:rsid w:val="00345427"/>
    <w:rsid w:val="00356EA5"/>
    <w:rsid w:val="003574C8"/>
    <w:rsid w:val="003576B1"/>
    <w:rsid w:val="00362E86"/>
    <w:rsid w:val="0036346E"/>
    <w:rsid w:val="00365EAE"/>
    <w:rsid w:val="00386872"/>
    <w:rsid w:val="00391338"/>
    <w:rsid w:val="00392D96"/>
    <w:rsid w:val="003955C8"/>
    <w:rsid w:val="003971ED"/>
    <w:rsid w:val="003977D7"/>
    <w:rsid w:val="003A08FA"/>
    <w:rsid w:val="003A26B6"/>
    <w:rsid w:val="003A4F2B"/>
    <w:rsid w:val="003B2457"/>
    <w:rsid w:val="003B3BD3"/>
    <w:rsid w:val="003C1041"/>
    <w:rsid w:val="003C1273"/>
    <w:rsid w:val="003C14ED"/>
    <w:rsid w:val="003D3B04"/>
    <w:rsid w:val="003D4E84"/>
    <w:rsid w:val="003D7710"/>
    <w:rsid w:val="003E7AE9"/>
    <w:rsid w:val="003F6DFF"/>
    <w:rsid w:val="00402BE6"/>
    <w:rsid w:val="00405647"/>
    <w:rsid w:val="00412A46"/>
    <w:rsid w:val="00415695"/>
    <w:rsid w:val="00443818"/>
    <w:rsid w:val="00454CBF"/>
    <w:rsid w:val="00457586"/>
    <w:rsid w:val="004607C3"/>
    <w:rsid w:val="00467882"/>
    <w:rsid w:val="00472871"/>
    <w:rsid w:val="00487603"/>
    <w:rsid w:val="00487EC1"/>
    <w:rsid w:val="0049502F"/>
    <w:rsid w:val="004A29A5"/>
    <w:rsid w:val="004A6461"/>
    <w:rsid w:val="004A7E15"/>
    <w:rsid w:val="004B0D86"/>
    <w:rsid w:val="004B156E"/>
    <w:rsid w:val="004B16DE"/>
    <w:rsid w:val="004B418A"/>
    <w:rsid w:val="004C08AD"/>
    <w:rsid w:val="004C3D24"/>
    <w:rsid w:val="004D64E4"/>
    <w:rsid w:val="004E0805"/>
    <w:rsid w:val="004E0EE6"/>
    <w:rsid w:val="004E259B"/>
    <w:rsid w:val="004F041B"/>
    <w:rsid w:val="004F3810"/>
    <w:rsid w:val="004F5B28"/>
    <w:rsid w:val="004F600B"/>
    <w:rsid w:val="00500D28"/>
    <w:rsid w:val="005079AC"/>
    <w:rsid w:val="00514293"/>
    <w:rsid w:val="0051513B"/>
    <w:rsid w:val="0051641E"/>
    <w:rsid w:val="0052251B"/>
    <w:rsid w:val="00535371"/>
    <w:rsid w:val="0054192F"/>
    <w:rsid w:val="005446B1"/>
    <w:rsid w:val="00545F07"/>
    <w:rsid w:val="00546597"/>
    <w:rsid w:val="005544A6"/>
    <w:rsid w:val="00564436"/>
    <w:rsid w:val="00564D3B"/>
    <w:rsid w:val="005926FA"/>
    <w:rsid w:val="00594814"/>
    <w:rsid w:val="00596F75"/>
    <w:rsid w:val="00597711"/>
    <w:rsid w:val="0059798D"/>
    <w:rsid w:val="005A4085"/>
    <w:rsid w:val="005A5996"/>
    <w:rsid w:val="005A76F3"/>
    <w:rsid w:val="005B1259"/>
    <w:rsid w:val="005B4CED"/>
    <w:rsid w:val="005B7977"/>
    <w:rsid w:val="005C65A1"/>
    <w:rsid w:val="005C7375"/>
    <w:rsid w:val="005D20F1"/>
    <w:rsid w:val="005D45F8"/>
    <w:rsid w:val="005D683C"/>
    <w:rsid w:val="005F0F8A"/>
    <w:rsid w:val="005F4AE5"/>
    <w:rsid w:val="006000D8"/>
    <w:rsid w:val="006017DD"/>
    <w:rsid w:val="006035C5"/>
    <w:rsid w:val="006041B9"/>
    <w:rsid w:val="00607ED1"/>
    <w:rsid w:val="00614000"/>
    <w:rsid w:val="0063186E"/>
    <w:rsid w:val="00634DD9"/>
    <w:rsid w:val="00635EFA"/>
    <w:rsid w:val="00645EDB"/>
    <w:rsid w:val="0065039A"/>
    <w:rsid w:val="006518B3"/>
    <w:rsid w:val="00651A82"/>
    <w:rsid w:val="00651E5D"/>
    <w:rsid w:val="00655FD8"/>
    <w:rsid w:val="0065790E"/>
    <w:rsid w:val="00660E4E"/>
    <w:rsid w:val="006629C2"/>
    <w:rsid w:val="00666523"/>
    <w:rsid w:val="00670B87"/>
    <w:rsid w:val="00681AF7"/>
    <w:rsid w:val="006821AF"/>
    <w:rsid w:val="00690330"/>
    <w:rsid w:val="00693457"/>
    <w:rsid w:val="00694830"/>
    <w:rsid w:val="006A05F1"/>
    <w:rsid w:val="006A2DD1"/>
    <w:rsid w:val="006B1A53"/>
    <w:rsid w:val="006C2BCB"/>
    <w:rsid w:val="006C3767"/>
    <w:rsid w:val="006D6F87"/>
    <w:rsid w:val="006E00D0"/>
    <w:rsid w:val="006E411F"/>
    <w:rsid w:val="006E4B5C"/>
    <w:rsid w:val="006E74B6"/>
    <w:rsid w:val="006F23A7"/>
    <w:rsid w:val="006F482C"/>
    <w:rsid w:val="006F5CA1"/>
    <w:rsid w:val="007126A4"/>
    <w:rsid w:val="00714A51"/>
    <w:rsid w:val="00720B4B"/>
    <w:rsid w:val="00720D01"/>
    <w:rsid w:val="00727079"/>
    <w:rsid w:val="00731233"/>
    <w:rsid w:val="00737633"/>
    <w:rsid w:val="00750168"/>
    <w:rsid w:val="00753EA3"/>
    <w:rsid w:val="00754418"/>
    <w:rsid w:val="007676F4"/>
    <w:rsid w:val="00767C64"/>
    <w:rsid w:val="00767EDA"/>
    <w:rsid w:val="00773C01"/>
    <w:rsid w:val="00776B73"/>
    <w:rsid w:val="00783AE0"/>
    <w:rsid w:val="00786334"/>
    <w:rsid w:val="0078742D"/>
    <w:rsid w:val="007967DD"/>
    <w:rsid w:val="007A55B2"/>
    <w:rsid w:val="007A5A1B"/>
    <w:rsid w:val="007A62B9"/>
    <w:rsid w:val="007A6A20"/>
    <w:rsid w:val="007B28AD"/>
    <w:rsid w:val="007B3785"/>
    <w:rsid w:val="007F3B51"/>
    <w:rsid w:val="007F7BAB"/>
    <w:rsid w:val="00803465"/>
    <w:rsid w:val="008062A6"/>
    <w:rsid w:val="00806409"/>
    <w:rsid w:val="00813EDB"/>
    <w:rsid w:val="00820D6F"/>
    <w:rsid w:val="008263B5"/>
    <w:rsid w:val="00827D1A"/>
    <w:rsid w:val="0083255E"/>
    <w:rsid w:val="00837EAA"/>
    <w:rsid w:val="00852B6C"/>
    <w:rsid w:val="0085527C"/>
    <w:rsid w:val="008566E6"/>
    <w:rsid w:val="00861D70"/>
    <w:rsid w:val="00862C80"/>
    <w:rsid w:val="008739AB"/>
    <w:rsid w:val="0088317C"/>
    <w:rsid w:val="0089761C"/>
    <w:rsid w:val="008A0BD7"/>
    <w:rsid w:val="008A5B38"/>
    <w:rsid w:val="008A716E"/>
    <w:rsid w:val="008B07F3"/>
    <w:rsid w:val="008B1B61"/>
    <w:rsid w:val="008B4600"/>
    <w:rsid w:val="008C7991"/>
    <w:rsid w:val="008C7EAD"/>
    <w:rsid w:val="008E25C2"/>
    <w:rsid w:val="00900286"/>
    <w:rsid w:val="009102DE"/>
    <w:rsid w:val="00910C20"/>
    <w:rsid w:val="00927596"/>
    <w:rsid w:val="00947924"/>
    <w:rsid w:val="009502C4"/>
    <w:rsid w:val="00952A24"/>
    <w:rsid w:val="0095344F"/>
    <w:rsid w:val="009579AD"/>
    <w:rsid w:val="00962187"/>
    <w:rsid w:val="009729B3"/>
    <w:rsid w:val="0098598C"/>
    <w:rsid w:val="0099304E"/>
    <w:rsid w:val="009940C2"/>
    <w:rsid w:val="00994A55"/>
    <w:rsid w:val="009951A9"/>
    <w:rsid w:val="009A2188"/>
    <w:rsid w:val="009A32C1"/>
    <w:rsid w:val="009A524F"/>
    <w:rsid w:val="009A6235"/>
    <w:rsid w:val="009C02A1"/>
    <w:rsid w:val="009C40FC"/>
    <w:rsid w:val="009D062C"/>
    <w:rsid w:val="009F1CBC"/>
    <w:rsid w:val="00A0555A"/>
    <w:rsid w:val="00A136F9"/>
    <w:rsid w:val="00A23AC4"/>
    <w:rsid w:val="00A24473"/>
    <w:rsid w:val="00A2589D"/>
    <w:rsid w:val="00A26796"/>
    <w:rsid w:val="00A27906"/>
    <w:rsid w:val="00A329B0"/>
    <w:rsid w:val="00A361F7"/>
    <w:rsid w:val="00A43D93"/>
    <w:rsid w:val="00A5303A"/>
    <w:rsid w:val="00A55EC8"/>
    <w:rsid w:val="00A607F8"/>
    <w:rsid w:val="00A72ADF"/>
    <w:rsid w:val="00A737C8"/>
    <w:rsid w:val="00A7446C"/>
    <w:rsid w:val="00A7564F"/>
    <w:rsid w:val="00A85C26"/>
    <w:rsid w:val="00A870BA"/>
    <w:rsid w:val="00A91EA6"/>
    <w:rsid w:val="00A9321D"/>
    <w:rsid w:val="00A93F73"/>
    <w:rsid w:val="00A94488"/>
    <w:rsid w:val="00AA02D6"/>
    <w:rsid w:val="00AA0D3B"/>
    <w:rsid w:val="00AA6587"/>
    <w:rsid w:val="00AB495B"/>
    <w:rsid w:val="00AB50B0"/>
    <w:rsid w:val="00AB67E0"/>
    <w:rsid w:val="00AC0603"/>
    <w:rsid w:val="00AC0E89"/>
    <w:rsid w:val="00AC3166"/>
    <w:rsid w:val="00AE17DC"/>
    <w:rsid w:val="00AE389B"/>
    <w:rsid w:val="00AF0473"/>
    <w:rsid w:val="00AF6ED7"/>
    <w:rsid w:val="00B010E7"/>
    <w:rsid w:val="00B10DD0"/>
    <w:rsid w:val="00B15576"/>
    <w:rsid w:val="00B26366"/>
    <w:rsid w:val="00B269D8"/>
    <w:rsid w:val="00B27ABA"/>
    <w:rsid w:val="00B30389"/>
    <w:rsid w:val="00B4222D"/>
    <w:rsid w:val="00B563FF"/>
    <w:rsid w:val="00B65174"/>
    <w:rsid w:val="00B70246"/>
    <w:rsid w:val="00B71D60"/>
    <w:rsid w:val="00B71D78"/>
    <w:rsid w:val="00B75CBF"/>
    <w:rsid w:val="00B764EB"/>
    <w:rsid w:val="00B81667"/>
    <w:rsid w:val="00B84C9B"/>
    <w:rsid w:val="00B85FF7"/>
    <w:rsid w:val="00B966F0"/>
    <w:rsid w:val="00B97973"/>
    <w:rsid w:val="00BA14F5"/>
    <w:rsid w:val="00BA1B1D"/>
    <w:rsid w:val="00BA453E"/>
    <w:rsid w:val="00BA4C2C"/>
    <w:rsid w:val="00BA5A4F"/>
    <w:rsid w:val="00BB112C"/>
    <w:rsid w:val="00BB37DC"/>
    <w:rsid w:val="00BC484B"/>
    <w:rsid w:val="00BD0199"/>
    <w:rsid w:val="00BD2263"/>
    <w:rsid w:val="00BD2C80"/>
    <w:rsid w:val="00BD3E01"/>
    <w:rsid w:val="00C0103B"/>
    <w:rsid w:val="00C05550"/>
    <w:rsid w:val="00C12E7E"/>
    <w:rsid w:val="00C13FF4"/>
    <w:rsid w:val="00C200DE"/>
    <w:rsid w:val="00C24D67"/>
    <w:rsid w:val="00C2728C"/>
    <w:rsid w:val="00C32265"/>
    <w:rsid w:val="00C32781"/>
    <w:rsid w:val="00C46F3C"/>
    <w:rsid w:val="00C475BB"/>
    <w:rsid w:val="00C5252F"/>
    <w:rsid w:val="00C55EC1"/>
    <w:rsid w:val="00C620F2"/>
    <w:rsid w:val="00C638EC"/>
    <w:rsid w:val="00C70083"/>
    <w:rsid w:val="00C80798"/>
    <w:rsid w:val="00C91E19"/>
    <w:rsid w:val="00C93DA2"/>
    <w:rsid w:val="00C96BDD"/>
    <w:rsid w:val="00CA2B9D"/>
    <w:rsid w:val="00CC1438"/>
    <w:rsid w:val="00CC527E"/>
    <w:rsid w:val="00CC5A7A"/>
    <w:rsid w:val="00CD05DC"/>
    <w:rsid w:val="00CD585B"/>
    <w:rsid w:val="00CF03B6"/>
    <w:rsid w:val="00CF7565"/>
    <w:rsid w:val="00D04B9E"/>
    <w:rsid w:val="00D0767C"/>
    <w:rsid w:val="00D11338"/>
    <w:rsid w:val="00D22ED3"/>
    <w:rsid w:val="00D22F0E"/>
    <w:rsid w:val="00D26D21"/>
    <w:rsid w:val="00D33930"/>
    <w:rsid w:val="00D33CEA"/>
    <w:rsid w:val="00D40DCE"/>
    <w:rsid w:val="00D5513D"/>
    <w:rsid w:val="00D6039B"/>
    <w:rsid w:val="00D63560"/>
    <w:rsid w:val="00D667A3"/>
    <w:rsid w:val="00D679B1"/>
    <w:rsid w:val="00D72C3B"/>
    <w:rsid w:val="00D763A6"/>
    <w:rsid w:val="00D93A30"/>
    <w:rsid w:val="00D93AD3"/>
    <w:rsid w:val="00D96FC4"/>
    <w:rsid w:val="00DA4B38"/>
    <w:rsid w:val="00DA6869"/>
    <w:rsid w:val="00DB5BB2"/>
    <w:rsid w:val="00DC0155"/>
    <w:rsid w:val="00DD0409"/>
    <w:rsid w:val="00DD0D76"/>
    <w:rsid w:val="00DD37A1"/>
    <w:rsid w:val="00DD626A"/>
    <w:rsid w:val="00DD7712"/>
    <w:rsid w:val="00DF5800"/>
    <w:rsid w:val="00E03A56"/>
    <w:rsid w:val="00E06C16"/>
    <w:rsid w:val="00E133C3"/>
    <w:rsid w:val="00E21233"/>
    <w:rsid w:val="00E26975"/>
    <w:rsid w:val="00E42731"/>
    <w:rsid w:val="00E44A17"/>
    <w:rsid w:val="00E47742"/>
    <w:rsid w:val="00E50E1E"/>
    <w:rsid w:val="00E52901"/>
    <w:rsid w:val="00E5373A"/>
    <w:rsid w:val="00E554B3"/>
    <w:rsid w:val="00E57666"/>
    <w:rsid w:val="00E62037"/>
    <w:rsid w:val="00E6323F"/>
    <w:rsid w:val="00E7326A"/>
    <w:rsid w:val="00E82EEF"/>
    <w:rsid w:val="00E834BF"/>
    <w:rsid w:val="00E927CC"/>
    <w:rsid w:val="00E92CBA"/>
    <w:rsid w:val="00EA0D18"/>
    <w:rsid w:val="00EA0F6D"/>
    <w:rsid w:val="00ED3D9C"/>
    <w:rsid w:val="00ED5664"/>
    <w:rsid w:val="00ED5F02"/>
    <w:rsid w:val="00ED61F5"/>
    <w:rsid w:val="00EF4FBC"/>
    <w:rsid w:val="00EF6326"/>
    <w:rsid w:val="00F05A22"/>
    <w:rsid w:val="00F0724C"/>
    <w:rsid w:val="00F11907"/>
    <w:rsid w:val="00F143FF"/>
    <w:rsid w:val="00F17B4E"/>
    <w:rsid w:val="00F17F2A"/>
    <w:rsid w:val="00F20378"/>
    <w:rsid w:val="00F20615"/>
    <w:rsid w:val="00F2238C"/>
    <w:rsid w:val="00F22526"/>
    <w:rsid w:val="00F26986"/>
    <w:rsid w:val="00F3139D"/>
    <w:rsid w:val="00F37C8D"/>
    <w:rsid w:val="00F45EED"/>
    <w:rsid w:val="00F467CE"/>
    <w:rsid w:val="00F50616"/>
    <w:rsid w:val="00F508D1"/>
    <w:rsid w:val="00F56022"/>
    <w:rsid w:val="00F6288A"/>
    <w:rsid w:val="00F62AF3"/>
    <w:rsid w:val="00F83487"/>
    <w:rsid w:val="00F85218"/>
    <w:rsid w:val="00FA05F8"/>
    <w:rsid w:val="00FA2162"/>
    <w:rsid w:val="00FA2AC6"/>
    <w:rsid w:val="00FA4D33"/>
    <w:rsid w:val="00FB2D5D"/>
    <w:rsid w:val="00FC0ACA"/>
    <w:rsid w:val="00FD3E27"/>
    <w:rsid w:val="00FD6B32"/>
    <w:rsid w:val="00FE2F9B"/>
    <w:rsid w:val="00FE36CB"/>
    <w:rsid w:val="01A75942"/>
    <w:rsid w:val="01B47A59"/>
    <w:rsid w:val="02985E84"/>
    <w:rsid w:val="02E66234"/>
    <w:rsid w:val="04172D40"/>
    <w:rsid w:val="04493554"/>
    <w:rsid w:val="06786747"/>
    <w:rsid w:val="0754167C"/>
    <w:rsid w:val="08A9268A"/>
    <w:rsid w:val="08D05521"/>
    <w:rsid w:val="09A468D7"/>
    <w:rsid w:val="0A246F86"/>
    <w:rsid w:val="0AB950F5"/>
    <w:rsid w:val="0B3B7226"/>
    <w:rsid w:val="0B3E786F"/>
    <w:rsid w:val="0C2F2472"/>
    <w:rsid w:val="0DC15AA0"/>
    <w:rsid w:val="0E8547F7"/>
    <w:rsid w:val="0EBB7EB6"/>
    <w:rsid w:val="0F791E68"/>
    <w:rsid w:val="0FE93C73"/>
    <w:rsid w:val="105D08E7"/>
    <w:rsid w:val="10665F0D"/>
    <w:rsid w:val="10A5002C"/>
    <w:rsid w:val="137C674E"/>
    <w:rsid w:val="14177C31"/>
    <w:rsid w:val="15111718"/>
    <w:rsid w:val="154D3166"/>
    <w:rsid w:val="158B0E1E"/>
    <w:rsid w:val="167B09FD"/>
    <w:rsid w:val="16F87EBE"/>
    <w:rsid w:val="17025B25"/>
    <w:rsid w:val="17D447C0"/>
    <w:rsid w:val="19B915C3"/>
    <w:rsid w:val="1AD04E0B"/>
    <w:rsid w:val="1C903A11"/>
    <w:rsid w:val="1CD64E0A"/>
    <w:rsid w:val="1D6A21EA"/>
    <w:rsid w:val="1E455A39"/>
    <w:rsid w:val="1E67561A"/>
    <w:rsid w:val="1F412298"/>
    <w:rsid w:val="206416B2"/>
    <w:rsid w:val="207446F4"/>
    <w:rsid w:val="21910935"/>
    <w:rsid w:val="21CE63D2"/>
    <w:rsid w:val="23831481"/>
    <w:rsid w:val="24552BD3"/>
    <w:rsid w:val="253A6F98"/>
    <w:rsid w:val="26086FD7"/>
    <w:rsid w:val="2634549D"/>
    <w:rsid w:val="2753544B"/>
    <w:rsid w:val="2C967935"/>
    <w:rsid w:val="2CE91D3E"/>
    <w:rsid w:val="2F630B23"/>
    <w:rsid w:val="2FD14AB4"/>
    <w:rsid w:val="30324C8D"/>
    <w:rsid w:val="305A6DDB"/>
    <w:rsid w:val="30F526BD"/>
    <w:rsid w:val="346212CD"/>
    <w:rsid w:val="34880F47"/>
    <w:rsid w:val="35B504B1"/>
    <w:rsid w:val="35BB76F2"/>
    <w:rsid w:val="393132DB"/>
    <w:rsid w:val="39E43B1E"/>
    <w:rsid w:val="39E75F08"/>
    <w:rsid w:val="3B006724"/>
    <w:rsid w:val="3B9F5398"/>
    <w:rsid w:val="3BE75C4C"/>
    <w:rsid w:val="3CF2133D"/>
    <w:rsid w:val="3E2B4042"/>
    <w:rsid w:val="3F263241"/>
    <w:rsid w:val="3FB63057"/>
    <w:rsid w:val="3FD834DB"/>
    <w:rsid w:val="407F6327"/>
    <w:rsid w:val="40976EB6"/>
    <w:rsid w:val="40AE2F36"/>
    <w:rsid w:val="416D699B"/>
    <w:rsid w:val="41C717DC"/>
    <w:rsid w:val="42F64959"/>
    <w:rsid w:val="45A27568"/>
    <w:rsid w:val="4717473B"/>
    <w:rsid w:val="4A791E3E"/>
    <w:rsid w:val="4A8D725A"/>
    <w:rsid w:val="4AC00034"/>
    <w:rsid w:val="4AE45B1F"/>
    <w:rsid w:val="4AEF1BDD"/>
    <w:rsid w:val="4B3019F7"/>
    <w:rsid w:val="4C45016A"/>
    <w:rsid w:val="4D3419D0"/>
    <w:rsid w:val="4D3D1FCD"/>
    <w:rsid w:val="4D3E6259"/>
    <w:rsid w:val="4D753914"/>
    <w:rsid w:val="4EBB7C41"/>
    <w:rsid w:val="4F1A12CB"/>
    <w:rsid w:val="4F973AAD"/>
    <w:rsid w:val="505E02C7"/>
    <w:rsid w:val="50926E23"/>
    <w:rsid w:val="50E87B49"/>
    <w:rsid w:val="51FA450E"/>
    <w:rsid w:val="54006B9A"/>
    <w:rsid w:val="55046591"/>
    <w:rsid w:val="57E7344B"/>
    <w:rsid w:val="58A54222"/>
    <w:rsid w:val="58B171C0"/>
    <w:rsid w:val="58FE6EBD"/>
    <w:rsid w:val="5A1D4D4C"/>
    <w:rsid w:val="5A742D72"/>
    <w:rsid w:val="5BEC5D6B"/>
    <w:rsid w:val="5C0B2D9A"/>
    <w:rsid w:val="5CED0783"/>
    <w:rsid w:val="5E8352FE"/>
    <w:rsid w:val="60004D5C"/>
    <w:rsid w:val="60B3236B"/>
    <w:rsid w:val="62BB2234"/>
    <w:rsid w:val="62E443F4"/>
    <w:rsid w:val="63874C3F"/>
    <w:rsid w:val="63AA1E11"/>
    <w:rsid w:val="63B7582A"/>
    <w:rsid w:val="64634B20"/>
    <w:rsid w:val="64B17120"/>
    <w:rsid w:val="64F05CD2"/>
    <w:rsid w:val="651C6375"/>
    <w:rsid w:val="663124C6"/>
    <w:rsid w:val="67533161"/>
    <w:rsid w:val="67E570A3"/>
    <w:rsid w:val="68340DE8"/>
    <w:rsid w:val="683C658E"/>
    <w:rsid w:val="68F300DB"/>
    <w:rsid w:val="69117450"/>
    <w:rsid w:val="69EF5D61"/>
    <w:rsid w:val="6B996D13"/>
    <w:rsid w:val="6BC67B56"/>
    <w:rsid w:val="6DC53CAC"/>
    <w:rsid w:val="6E5B666B"/>
    <w:rsid w:val="6F1F1B00"/>
    <w:rsid w:val="7034536C"/>
    <w:rsid w:val="711625D0"/>
    <w:rsid w:val="723B4DAD"/>
    <w:rsid w:val="72425788"/>
    <w:rsid w:val="742A4B62"/>
    <w:rsid w:val="74621900"/>
    <w:rsid w:val="76217615"/>
    <w:rsid w:val="77154DC6"/>
    <w:rsid w:val="779C50F7"/>
    <w:rsid w:val="77FD1539"/>
    <w:rsid w:val="78D16281"/>
    <w:rsid w:val="7B4F0CD6"/>
    <w:rsid w:val="7C45606D"/>
    <w:rsid w:val="7C4D3E8A"/>
    <w:rsid w:val="7D7C2CA3"/>
    <w:rsid w:val="7D7D1439"/>
    <w:rsid w:val="7D8A3B5D"/>
    <w:rsid w:val="7DFFB62C"/>
    <w:rsid w:val="7F743A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7766A1"/>
  <w15:docId w15:val="{BBECD9D6-34D1-4A98-9DD1-3F8635724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uiPriority="0" w:qFormat="1"/>
    <w:lsdException w:name="annotation text" w:uiPriority="0" w:qFormat="1"/>
    <w:lsdException w:name="header" w:uiPriority="0"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qFormat="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napToGrid w:val="0"/>
      <w:spacing w:after="120"/>
      <w:jc w:val="both"/>
    </w:pPr>
    <w:rPr>
      <w:lang w:val="en-GB" w:eastAsia="en-US"/>
    </w:rPr>
  </w:style>
  <w:style w:type="paragraph" w:styleId="1">
    <w:name w:val="heading 1"/>
    <w:basedOn w:val="a"/>
    <w:next w:val="a"/>
    <w:link w:val="10"/>
    <w:qFormat/>
    <w:pPr>
      <w:keepNext/>
      <w:numPr>
        <w:numId w:val="1"/>
      </w:numPr>
      <w:pBdr>
        <w:top w:val="single" w:sz="12" w:space="1" w:color="auto"/>
      </w:pBdr>
      <w:spacing w:before="120"/>
      <w:outlineLvl w:val="0"/>
    </w:pPr>
    <w:rPr>
      <w:rFonts w:ascii="Arial" w:hAnsi="Arial"/>
      <w:sz w:val="28"/>
    </w:rPr>
  </w:style>
  <w:style w:type="paragraph" w:styleId="2">
    <w:name w:val="heading 2"/>
    <w:basedOn w:val="1"/>
    <w:next w:val="a"/>
    <w:link w:val="20"/>
    <w:qFormat/>
    <w:pPr>
      <w:numPr>
        <w:ilvl w:val="1"/>
      </w:numPr>
      <w:pBdr>
        <w:top w:val="none" w:sz="0" w:space="0" w:color="auto"/>
      </w:pBdr>
      <w:outlineLvl w:val="1"/>
    </w:pPr>
    <w:rPr>
      <w:sz w:val="24"/>
    </w:rPr>
  </w:style>
  <w:style w:type="paragraph" w:styleId="3">
    <w:name w:val="heading 3"/>
    <w:basedOn w:val="2"/>
    <w:next w:val="a"/>
    <w:link w:val="30"/>
    <w:qFormat/>
    <w:pPr>
      <w:numPr>
        <w:ilvl w:val="2"/>
      </w:numPr>
      <w:outlineLvl w:val="2"/>
    </w:pPr>
  </w:style>
  <w:style w:type="paragraph" w:styleId="4">
    <w:name w:val="heading 4"/>
    <w:basedOn w:val="3"/>
    <w:next w:val="a"/>
    <w:link w:val="40"/>
    <w:qFormat/>
    <w:pPr>
      <w:numPr>
        <w:ilvl w:val="3"/>
      </w:numPr>
      <w:outlineLvl w:val="3"/>
    </w:pPr>
  </w:style>
  <w:style w:type="paragraph" w:styleId="5">
    <w:name w:val="heading 5"/>
    <w:basedOn w:val="4"/>
    <w:next w:val="a"/>
    <w:link w:val="50"/>
    <w:qFormat/>
    <w:pPr>
      <w:numPr>
        <w:ilvl w:val="4"/>
      </w:numPr>
      <w:outlineLvl w:val="4"/>
    </w:pPr>
  </w:style>
  <w:style w:type="paragraph" w:styleId="6">
    <w:name w:val="heading 6"/>
    <w:basedOn w:val="a"/>
    <w:next w:val="a"/>
    <w:link w:val="60"/>
    <w:qFormat/>
    <w:pPr>
      <w:keepNext/>
      <w:numPr>
        <w:ilvl w:val="5"/>
        <w:numId w:val="1"/>
      </w:numPr>
      <w:spacing w:before="120"/>
      <w:outlineLvl w:val="5"/>
    </w:pPr>
    <w:rPr>
      <w:rFonts w:ascii="Arial" w:hAnsi="Arial"/>
    </w:rPr>
  </w:style>
  <w:style w:type="paragraph" w:styleId="7">
    <w:name w:val="heading 7"/>
    <w:basedOn w:val="a"/>
    <w:next w:val="a"/>
    <w:link w:val="70"/>
    <w:qFormat/>
    <w:pPr>
      <w:keepNext/>
      <w:numPr>
        <w:ilvl w:val="6"/>
        <w:numId w:val="1"/>
      </w:numPr>
      <w:spacing w:before="120"/>
      <w:outlineLvl w:val="6"/>
    </w:pPr>
    <w:rPr>
      <w:rFonts w:ascii="Arial" w:hAnsi="Arial"/>
    </w:rPr>
  </w:style>
  <w:style w:type="paragraph" w:styleId="8">
    <w:name w:val="heading 8"/>
    <w:basedOn w:val="a"/>
    <w:next w:val="a"/>
    <w:link w:val="80"/>
    <w:qFormat/>
    <w:pPr>
      <w:keepNext/>
      <w:numPr>
        <w:ilvl w:val="7"/>
        <w:numId w:val="1"/>
      </w:numPr>
      <w:spacing w:before="120"/>
      <w:outlineLvl w:val="7"/>
    </w:pPr>
    <w:rPr>
      <w:rFonts w:ascii="Arial" w:hAnsi="Arial"/>
    </w:rPr>
  </w:style>
  <w:style w:type="paragraph" w:styleId="9">
    <w:name w:val="heading 9"/>
    <w:basedOn w:val="a"/>
    <w:next w:val="a"/>
    <w:link w:val="90"/>
    <w:qFormat/>
    <w:pPr>
      <w:keepNext/>
      <w:numPr>
        <w:ilvl w:val="8"/>
        <w:numId w:val="1"/>
      </w:numPr>
      <w:spacing w:before="180"/>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napToGrid/>
      <w:spacing w:after="180" w:line="259" w:lineRule="auto"/>
      <w:ind w:left="568" w:hanging="284"/>
      <w:textAlignment w:val="baseline"/>
    </w:pPr>
    <w:rPr>
      <w:lang w:val="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overflowPunct w:val="0"/>
      <w:autoSpaceDE w:val="0"/>
      <w:autoSpaceDN w:val="0"/>
      <w:adjustRightInd w:val="0"/>
      <w:snapToGrid/>
      <w:spacing w:before="120" w:after="360" w:line="259" w:lineRule="auto"/>
      <w:jc w:val="center"/>
      <w:textAlignment w:val="baseline"/>
    </w:pPr>
    <w:rPr>
      <w:bCs/>
      <w:i/>
      <w:lang w:val="en-US"/>
    </w:rPr>
  </w:style>
  <w:style w:type="paragraph" w:styleId="a8">
    <w:name w:val="Document Map"/>
    <w:basedOn w:val="a"/>
    <w:link w:val="a9"/>
    <w:semiHidden/>
    <w:qFormat/>
    <w:pPr>
      <w:shd w:val="clear" w:color="auto" w:fill="000080"/>
      <w:overflowPunct w:val="0"/>
      <w:autoSpaceDE w:val="0"/>
      <w:autoSpaceDN w:val="0"/>
      <w:adjustRightInd w:val="0"/>
      <w:snapToGrid/>
      <w:spacing w:after="180" w:line="259" w:lineRule="auto"/>
      <w:textAlignment w:val="baseline"/>
    </w:pPr>
    <w:rPr>
      <w:rFonts w:ascii="Tahoma" w:hAnsi="Tahoma"/>
      <w:lang w:val="en-US"/>
    </w:rPr>
  </w:style>
  <w:style w:type="paragraph" w:styleId="aa">
    <w:name w:val="annotation text"/>
    <w:basedOn w:val="a"/>
    <w:link w:val="11"/>
    <w:qFormat/>
    <w:pPr>
      <w:tabs>
        <w:tab w:val="left" w:pos="1418"/>
        <w:tab w:val="left" w:pos="4678"/>
        <w:tab w:val="left" w:pos="5954"/>
        <w:tab w:val="left" w:pos="7088"/>
      </w:tabs>
      <w:spacing w:after="240"/>
    </w:pPr>
    <w:rPr>
      <w:rFonts w:ascii="Arial" w:hAnsi="Arial"/>
    </w:rPr>
  </w:style>
  <w:style w:type="paragraph" w:styleId="33">
    <w:name w:val="Body Text 3"/>
    <w:basedOn w:val="a"/>
    <w:link w:val="34"/>
    <w:qFormat/>
    <w:pPr>
      <w:overflowPunct w:val="0"/>
      <w:autoSpaceDE w:val="0"/>
      <w:autoSpaceDN w:val="0"/>
      <w:adjustRightInd w:val="0"/>
      <w:snapToGrid/>
      <w:spacing w:after="180" w:line="259" w:lineRule="auto"/>
      <w:textAlignment w:val="baseline"/>
    </w:pPr>
    <w:rPr>
      <w:i/>
      <w:lang w:val="en-US"/>
    </w:rPr>
  </w:style>
  <w:style w:type="paragraph" w:styleId="ab">
    <w:name w:val="Body Text"/>
    <w:basedOn w:val="a"/>
    <w:link w:val="ac"/>
    <w:qFormat/>
    <w:rPr>
      <w:rFonts w:ascii="Arial" w:hAnsi="Arial" w:cs="Arial"/>
      <w:color w:val="FF0000"/>
    </w:rPr>
  </w:style>
  <w:style w:type="paragraph" w:styleId="ad">
    <w:name w:val="Body Text Indent"/>
    <w:basedOn w:val="a"/>
    <w:link w:val="ae"/>
    <w:qFormat/>
    <w:pPr>
      <w:overflowPunct w:val="0"/>
      <w:autoSpaceDE w:val="0"/>
      <w:autoSpaceDN w:val="0"/>
      <w:adjustRightInd w:val="0"/>
      <w:snapToGrid/>
      <w:spacing w:before="240" w:after="180" w:line="240" w:lineRule="exact"/>
      <w:ind w:firstLineChars="400" w:firstLine="960"/>
      <w:textAlignment w:val="baseline"/>
    </w:pPr>
    <w:rPr>
      <w:rFonts w:eastAsia="KaiTi_GB2312"/>
      <w:sz w:val="24"/>
      <w:lang w:val="en-US"/>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
    <w:name w:val="Balloon Text"/>
    <w:basedOn w:val="a"/>
    <w:link w:val="af0"/>
    <w:semiHidden/>
    <w:unhideWhenUsed/>
    <w:qFormat/>
    <w:rPr>
      <w:rFonts w:ascii="Segoe UI" w:hAnsi="Segoe UI" w:cs="Segoe UI"/>
      <w:sz w:val="18"/>
      <w:szCs w:val="18"/>
    </w:rPr>
  </w:style>
  <w:style w:type="paragraph" w:styleId="af1">
    <w:name w:val="footer"/>
    <w:basedOn w:val="a"/>
    <w:link w:val="af2"/>
    <w:uiPriority w:val="99"/>
    <w:qFormat/>
    <w:pPr>
      <w:tabs>
        <w:tab w:val="center" w:pos="4153"/>
        <w:tab w:val="right" w:pos="8306"/>
      </w:tabs>
    </w:pPr>
  </w:style>
  <w:style w:type="paragraph" w:styleId="af3">
    <w:name w:val="header"/>
    <w:basedOn w:val="a"/>
    <w:link w:val="af4"/>
    <w:qFormat/>
    <w:pPr>
      <w:tabs>
        <w:tab w:val="center" w:pos="4153"/>
        <w:tab w:val="right" w:pos="8306"/>
      </w:tabs>
    </w:pPr>
  </w:style>
  <w:style w:type="paragraph" w:styleId="af5">
    <w:name w:val="Subtitle"/>
    <w:basedOn w:val="a"/>
    <w:next w:val="a"/>
    <w:link w:val="af6"/>
    <w:qFormat/>
    <w:pPr>
      <w:overflowPunct w:val="0"/>
      <w:autoSpaceDE w:val="0"/>
      <w:autoSpaceDN w:val="0"/>
      <w:adjustRightInd w:val="0"/>
      <w:snapToGrid/>
      <w:spacing w:after="60" w:line="259" w:lineRule="auto"/>
      <w:jc w:val="center"/>
      <w:textAlignment w:val="baseline"/>
      <w:outlineLvl w:val="1"/>
    </w:pPr>
    <w:rPr>
      <w:rFonts w:ascii="Cambria" w:hAnsi="Cambria"/>
      <w:sz w:val="24"/>
      <w:szCs w:val="24"/>
      <w:lang w:val="en-US"/>
    </w:rPr>
  </w:style>
  <w:style w:type="paragraph" w:styleId="af7">
    <w:name w:val="footnote text"/>
    <w:basedOn w:val="a"/>
    <w:link w:val="af8"/>
    <w:semiHidden/>
    <w:qFormat/>
    <w:pPr>
      <w:keepLines/>
      <w:overflowPunct w:val="0"/>
      <w:autoSpaceDE w:val="0"/>
      <w:autoSpaceDN w:val="0"/>
      <w:adjustRightInd w:val="0"/>
      <w:snapToGrid/>
      <w:spacing w:after="0" w:line="259" w:lineRule="auto"/>
      <w:ind w:left="454" w:hanging="454"/>
      <w:textAlignment w:val="baseline"/>
    </w:pPr>
    <w:rPr>
      <w:sz w:val="16"/>
      <w:lang w:val="en-US"/>
    </w:rPr>
  </w:style>
  <w:style w:type="paragraph" w:styleId="52">
    <w:name w:val="List 5"/>
    <w:basedOn w:val="42"/>
    <w:qFormat/>
    <w:pPr>
      <w:ind w:left="1702"/>
    </w:pPr>
  </w:style>
  <w:style w:type="paragraph" w:styleId="42">
    <w:name w:val="List 4"/>
    <w:basedOn w:val="31"/>
    <w:qFormat/>
    <w:pPr>
      <w:ind w:left="1418"/>
    </w:pPr>
  </w:style>
  <w:style w:type="paragraph" w:styleId="af9">
    <w:name w:val="table of figures"/>
    <w:basedOn w:val="a"/>
    <w:next w:val="a"/>
    <w:uiPriority w:val="99"/>
    <w:unhideWhenUsed/>
    <w:qFormat/>
    <w:pPr>
      <w:overflowPunct w:val="0"/>
      <w:autoSpaceDE w:val="0"/>
      <w:autoSpaceDN w:val="0"/>
      <w:adjustRightInd w:val="0"/>
      <w:snapToGrid/>
      <w:spacing w:before="120" w:line="259" w:lineRule="auto"/>
      <w:textAlignment w:val="baseline"/>
    </w:pPr>
    <w:rPr>
      <w:lang w:val="en-US"/>
    </w:rPr>
  </w:style>
  <w:style w:type="paragraph" w:styleId="TOC9">
    <w:name w:val="toc 9"/>
    <w:basedOn w:val="TOC8"/>
    <w:next w:val="a"/>
    <w:semiHidden/>
    <w:qFormat/>
    <w:pPr>
      <w:ind w:left="1418" w:hanging="1418"/>
    </w:pPr>
  </w:style>
  <w:style w:type="paragraph" w:styleId="24">
    <w:name w:val="Body Text 2"/>
    <w:basedOn w:val="a"/>
    <w:link w:val="25"/>
    <w:qFormat/>
    <w:pPr>
      <w:tabs>
        <w:tab w:val="left" w:pos="1985"/>
      </w:tabs>
      <w:overflowPunct w:val="0"/>
      <w:autoSpaceDE w:val="0"/>
      <w:autoSpaceDN w:val="0"/>
      <w:adjustRightInd w:val="0"/>
      <w:snapToGrid/>
      <w:spacing w:after="0" w:line="259" w:lineRule="auto"/>
      <w:textAlignment w:val="baseline"/>
    </w:pPr>
    <w:rPr>
      <w:rFonts w:ascii="Arial" w:hAnsi="Arial"/>
      <w:sz w:val="22"/>
      <w:lang w:val="en-US"/>
    </w:rPr>
  </w:style>
  <w:style w:type="paragraph" w:styleId="afa">
    <w:name w:val="Normal (Web)"/>
    <w:basedOn w:val="a"/>
    <w:uiPriority w:val="99"/>
    <w:unhideWhenUsed/>
    <w:qFormat/>
    <w:pPr>
      <w:snapToGrid/>
      <w:spacing w:before="100" w:beforeAutospacing="1" w:after="100" w:afterAutospacing="1" w:line="259" w:lineRule="auto"/>
    </w:pPr>
    <w:rPr>
      <w:sz w:val="24"/>
      <w:szCs w:val="24"/>
      <w:lang w:val="en-US"/>
    </w:rPr>
  </w:style>
  <w:style w:type="paragraph" w:styleId="12">
    <w:name w:val="index 1"/>
    <w:basedOn w:val="a"/>
    <w:next w:val="a"/>
    <w:semiHidden/>
    <w:qFormat/>
    <w:pPr>
      <w:keepLines/>
      <w:overflowPunct w:val="0"/>
      <w:autoSpaceDE w:val="0"/>
      <w:autoSpaceDN w:val="0"/>
      <w:adjustRightInd w:val="0"/>
      <w:snapToGrid/>
      <w:spacing w:after="0" w:line="259" w:lineRule="auto"/>
      <w:textAlignment w:val="baseline"/>
    </w:pPr>
    <w:rPr>
      <w:lang w:val="en-US"/>
    </w:rPr>
  </w:style>
  <w:style w:type="paragraph" w:styleId="26">
    <w:name w:val="index 2"/>
    <w:basedOn w:val="12"/>
    <w:next w:val="a"/>
    <w:semiHidden/>
    <w:qFormat/>
    <w:pPr>
      <w:ind w:left="284"/>
    </w:pPr>
  </w:style>
  <w:style w:type="paragraph" w:styleId="afb">
    <w:name w:val="annotation subject"/>
    <w:basedOn w:val="aa"/>
    <w:next w:val="aa"/>
    <w:link w:val="afc"/>
    <w:semiHidden/>
    <w:qFormat/>
    <w:pPr>
      <w:tabs>
        <w:tab w:val="clear" w:pos="1418"/>
        <w:tab w:val="clear" w:pos="4678"/>
        <w:tab w:val="clear" w:pos="5954"/>
        <w:tab w:val="clear" w:pos="7088"/>
      </w:tabs>
      <w:overflowPunct w:val="0"/>
      <w:autoSpaceDE w:val="0"/>
      <w:autoSpaceDN w:val="0"/>
      <w:adjustRightInd w:val="0"/>
      <w:snapToGrid/>
      <w:spacing w:after="180" w:line="259" w:lineRule="auto"/>
      <w:textAlignment w:val="baseline"/>
    </w:pPr>
    <w:rPr>
      <w:rFonts w:ascii="Times New Roman" w:hAnsi="Times New Roman"/>
      <w:b/>
      <w:bCs/>
      <w:lang w:val="en-US" w:eastAsia="zh-CN"/>
    </w:rPr>
  </w:style>
  <w:style w:type="table" w:styleId="afd">
    <w:name w:val="Table Grid"/>
    <w:basedOn w:val="a1"/>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basedOn w:val="a0"/>
    <w:qFormat/>
  </w:style>
  <w:style w:type="character" w:styleId="aff0">
    <w:name w:val="FollowedHyperlink"/>
    <w:basedOn w:val="a0"/>
    <w:semiHidden/>
    <w:unhideWhenUsed/>
    <w:qFormat/>
    <w:rPr>
      <w:color w:val="954F72" w:themeColor="followedHyperlink"/>
      <w:u w:val="single"/>
    </w:rPr>
  </w:style>
  <w:style w:type="character" w:styleId="aff1">
    <w:name w:val="Emphasis"/>
    <w:basedOn w:val="a0"/>
    <w:uiPriority w:val="20"/>
    <w:qFormat/>
    <w:rPr>
      <w:i/>
      <w:iCs/>
    </w:rPr>
  </w:style>
  <w:style w:type="character" w:styleId="aff2">
    <w:name w:val="Hyperlink"/>
    <w:uiPriority w:val="99"/>
    <w:qFormat/>
    <w:rPr>
      <w:color w:val="0000FF"/>
      <w:u w:val="single"/>
    </w:rPr>
  </w:style>
  <w:style w:type="character" w:styleId="aff3">
    <w:name w:val="annotation reference"/>
    <w:qFormat/>
    <w:rPr>
      <w:sz w:val="16"/>
    </w:rPr>
  </w:style>
  <w:style w:type="character" w:styleId="aff4">
    <w:name w:val="footnote reference"/>
    <w:semiHidden/>
    <w:qFormat/>
    <w:rPr>
      <w:b/>
      <w:position w:val="6"/>
      <w:sz w:val="16"/>
    </w:rPr>
  </w:style>
  <w:style w:type="character" w:customStyle="1" w:styleId="af0">
    <w:name w:val="批注框文本 字符"/>
    <w:link w:val="af"/>
    <w:semiHidden/>
    <w:qFormat/>
    <w:rPr>
      <w:rFonts w:ascii="Segoe UI" w:hAnsi="Segoe UI" w:cs="Segoe UI"/>
      <w:sz w:val="18"/>
      <w:szCs w:val="18"/>
      <w:lang w:eastAsia="en-US"/>
    </w:rPr>
  </w:style>
  <w:style w:type="paragraph" w:customStyle="1" w:styleId="DECISION">
    <w:name w:val="DECISION"/>
    <w:basedOn w:val="a"/>
    <w:qFormat/>
    <w:pPr>
      <w:widowControl w:val="0"/>
      <w:numPr>
        <w:numId w:val="2"/>
      </w:numPr>
      <w:spacing w:before="120"/>
    </w:pPr>
    <w:rPr>
      <w:rFonts w:ascii="Arial" w:hAnsi="Arial"/>
      <w:b/>
      <w:color w:val="0000FF"/>
      <w:u w:val="single"/>
    </w:rPr>
  </w:style>
  <w:style w:type="paragraph" w:customStyle="1" w:styleId="ACTION">
    <w:name w:val="ACTION"/>
    <w:basedOn w:val="a"/>
    <w:qFormat/>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hAnsi="Arial"/>
      <w:b/>
      <w:color w:val="FF0000"/>
    </w:rPr>
  </w:style>
  <w:style w:type="paragraph" w:customStyle="1" w:styleId="done">
    <w:name w:val="done"/>
    <w:basedOn w:val="ACTION"/>
    <w:qFormat/>
    <w:pPr>
      <w:numPr>
        <w:numId w:val="4"/>
      </w:numPr>
      <w:pBdr>
        <w:top w:val="single" w:sz="6" w:space="1" w:color="008000"/>
        <w:left w:val="single" w:sz="6" w:space="4" w:color="008000"/>
        <w:bottom w:val="single" w:sz="6" w:space="1" w:color="008000"/>
        <w:right w:val="single" w:sz="6" w:space="4" w:color="008000"/>
      </w:pBdr>
      <w:tabs>
        <w:tab w:val="clear" w:pos="360"/>
      </w:tabs>
      <w:ind w:left="340" w:hanging="340"/>
    </w:pPr>
    <w:rPr>
      <w:color w:val="008000"/>
    </w:rPr>
  </w:style>
  <w:style w:type="paragraph" w:customStyle="1" w:styleId="NotDone">
    <w:name w:val="Not Done"/>
    <w:basedOn w:val="done"/>
    <w:qFormat/>
    <w:pPr>
      <w:numPr>
        <w:numId w:val="5"/>
      </w:numPr>
    </w:pPr>
    <w:rPr>
      <w:color w:val="FF0000"/>
    </w:rPr>
  </w:style>
  <w:style w:type="paragraph" w:styleId="aff5">
    <w:name w:val="List Paragraph"/>
    <w:basedOn w:val="a"/>
    <w:link w:val="aff6"/>
    <w:uiPriority w:val="34"/>
    <w:qFormat/>
    <w:pPr>
      <w:ind w:left="720"/>
    </w:pPr>
  </w:style>
  <w:style w:type="character" w:customStyle="1" w:styleId="13">
    <w:name w:val="不明显参考1"/>
    <w:uiPriority w:val="31"/>
    <w:qFormat/>
    <w:rPr>
      <w:smallCaps/>
      <w:color w:val="5A5A5A"/>
    </w:rPr>
  </w:style>
  <w:style w:type="paragraph" w:customStyle="1" w:styleId="References">
    <w:name w:val="References"/>
    <w:basedOn w:val="a"/>
    <w:link w:val="References0"/>
    <w:qFormat/>
    <w:pPr>
      <w:numPr>
        <w:numId w:val="6"/>
      </w:numPr>
      <w:spacing w:after="60"/>
      <w:ind w:left="357" w:hanging="357"/>
    </w:pPr>
  </w:style>
  <w:style w:type="character" w:customStyle="1" w:styleId="References0">
    <w:name w:val="References 字符"/>
    <w:link w:val="References"/>
    <w:qFormat/>
    <w:rPr>
      <w:rFonts w:eastAsia="宋体"/>
      <w:lang w:val="en-GB" w:eastAsia="en-US"/>
    </w:rPr>
  </w:style>
  <w:style w:type="paragraph" w:styleId="aff7">
    <w:name w:val="Quote"/>
    <w:basedOn w:val="a"/>
    <w:next w:val="a"/>
    <w:link w:val="aff8"/>
    <w:uiPriority w:val="29"/>
    <w:qFormat/>
    <w:pPr>
      <w:spacing w:before="200" w:after="160"/>
      <w:ind w:left="864" w:right="864"/>
      <w:jc w:val="center"/>
    </w:pPr>
    <w:rPr>
      <w:i/>
      <w:iCs/>
      <w:color w:val="404040"/>
    </w:rPr>
  </w:style>
  <w:style w:type="character" w:customStyle="1" w:styleId="aff8">
    <w:name w:val="引用 字符"/>
    <w:link w:val="aff7"/>
    <w:uiPriority w:val="29"/>
    <w:qFormat/>
    <w:rPr>
      <w:i/>
      <w:iCs/>
      <w:color w:val="404040"/>
      <w:lang w:val="en-GB" w:eastAsia="en-US"/>
    </w:rPr>
  </w:style>
  <w:style w:type="character" w:customStyle="1" w:styleId="14">
    <w:name w:val="书籍标题1"/>
    <w:uiPriority w:val="33"/>
    <w:qFormat/>
    <w:rPr>
      <w:b/>
      <w:bCs/>
      <w:i/>
      <w:iCs/>
      <w:spacing w:val="5"/>
    </w:rPr>
  </w:style>
  <w:style w:type="paragraph" w:styleId="aff9">
    <w:name w:val="No Spacing"/>
    <w:uiPriority w:val="1"/>
    <w:qFormat/>
    <w:rPr>
      <w:rFonts w:eastAsia="Times New Roman"/>
      <w:lang w:val="en-GB" w:eastAsia="en-US"/>
    </w:rPr>
  </w:style>
  <w:style w:type="character" w:customStyle="1" w:styleId="10">
    <w:name w:val="标题 1 字符"/>
    <w:basedOn w:val="a0"/>
    <w:link w:val="1"/>
    <w:qFormat/>
    <w:rPr>
      <w:rFonts w:ascii="Arial" w:eastAsia="宋体" w:hAnsi="Arial"/>
      <w:sz w:val="28"/>
      <w:lang w:val="en-GB" w:eastAsia="en-US"/>
    </w:rPr>
  </w:style>
  <w:style w:type="character" w:customStyle="1" w:styleId="20">
    <w:name w:val="标题 2 字符"/>
    <w:basedOn w:val="a0"/>
    <w:link w:val="2"/>
    <w:qFormat/>
    <w:rPr>
      <w:rFonts w:ascii="Arial" w:hAnsi="Arial"/>
      <w:sz w:val="24"/>
      <w:lang w:val="en-GB" w:eastAsia="en-US"/>
    </w:rPr>
  </w:style>
  <w:style w:type="character" w:customStyle="1" w:styleId="30">
    <w:name w:val="标题 3 字符"/>
    <w:basedOn w:val="a0"/>
    <w:link w:val="3"/>
    <w:qFormat/>
    <w:rPr>
      <w:rFonts w:ascii="Arial" w:eastAsia="宋体" w:hAnsi="Arial"/>
      <w:lang w:val="en-GB" w:eastAsia="en-US"/>
    </w:rPr>
  </w:style>
  <w:style w:type="character" w:customStyle="1" w:styleId="40">
    <w:name w:val="标题 4 字符"/>
    <w:basedOn w:val="a0"/>
    <w:link w:val="4"/>
    <w:qFormat/>
    <w:rPr>
      <w:rFonts w:ascii="Arial" w:eastAsia="宋体" w:hAnsi="Arial"/>
      <w:lang w:val="en-GB" w:eastAsia="en-US"/>
    </w:rPr>
  </w:style>
  <w:style w:type="character" w:customStyle="1" w:styleId="50">
    <w:name w:val="标题 5 字符"/>
    <w:basedOn w:val="a0"/>
    <w:link w:val="5"/>
    <w:qFormat/>
    <w:rPr>
      <w:rFonts w:ascii="Arial" w:eastAsia="宋体" w:hAnsi="Arial"/>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lang w:val="en-GB" w:eastAsia="en-US"/>
    </w:rPr>
  </w:style>
  <w:style w:type="character" w:customStyle="1" w:styleId="90">
    <w:name w:val="标题 9 字符"/>
    <w:basedOn w:val="a0"/>
    <w:link w:val="9"/>
    <w:qFormat/>
    <w:rPr>
      <w:rFonts w:ascii="Arial" w:eastAsia="宋体" w:hAnsi="Arial"/>
      <w:lang w:val="en-GB" w:eastAsia="en-US"/>
    </w:rPr>
  </w:style>
  <w:style w:type="paragraph" w:customStyle="1" w:styleId="H6">
    <w:name w:val="H6"/>
    <w:basedOn w:val="5"/>
    <w:next w:val="a"/>
    <w:qFormat/>
    <w:pPr>
      <w:keepNext w:val="0"/>
      <w:numPr>
        <w:ilvl w:val="0"/>
        <w:numId w:val="0"/>
      </w:numPr>
      <w:overflowPunct w:val="0"/>
      <w:autoSpaceDE w:val="0"/>
      <w:autoSpaceDN w:val="0"/>
      <w:adjustRightInd w:val="0"/>
      <w:snapToGrid/>
      <w:spacing w:after="180" w:line="259" w:lineRule="auto"/>
      <w:ind w:left="1985" w:hanging="1985"/>
      <w:textAlignment w:val="baseline"/>
      <w:outlineLvl w:val="9"/>
    </w:pPr>
    <w:rPr>
      <w:rFonts w:ascii="Times New Roman" w:hAnsi="Times New Roman"/>
      <w:lang w:val="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ffa">
    <w:name w:val="批注文字 字符"/>
    <w:basedOn w:val="a0"/>
    <w:qFormat/>
  </w:style>
  <w:style w:type="character" w:customStyle="1" w:styleId="34">
    <w:name w:val="正文文本 3 字符"/>
    <w:basedOn w:val="a0"/>
    <w:link w:val="33"/>
    <w:qFormat/>
    <w:rPr>
      <w:rFonts w:eastAsia="宋体"/>
      <w:i/>
      <w:lang w:eastAsia="en-US"/>
    </w:rPr>
  </w:style>
  <w:style w:type="character" w:customStyle="1" w:styleId="ac">
    <w:name w:val="正文文本 字符"/>
    <w:basedOn w:val="a0"/>
    <w:link w:val="ab"/>
    <w:qFormat/>
    <w:rPr>
      <w:rFonts w:ascii="Arial" w:eastAsia="宋体" w:hAnsi="Arial" w:cs="Arial"/>
      <w:color w:val="FF0000"/>
      <w:lang w:val="en-GB" w:eastAsia="en-US"/>
    </w:rPr>
  </w:style>
  <w:style w:type="character" w:customStyle="1" w:styleId="ae">
    <w:name w:val="正文文本缩进 字符"/>
    <w:basedOn w:val="a0"/>
    <w:link w:val="ad"/>
    <w:qFormat/>
    <w:rPr>
      <w:rFonts w:eastAsia="KaiTi_GB2312"/>
      <w:sz w:val="24"/>
      <w:lang w:eastAsia="en-US"/>
    </w:rPr>
  </w:style>
  <w:style w:type="character" w:customStyle="1" w:styleId="af2">
    <w:name w:val="页脚 字符"/>
    <w:basedOn w:val="a0"/>
    <w:link w:val="af1"/>
    <w:uiPriority w:val="99"/>
    <w:qFormat/>
    <w:rPr>
      <w:rFonts w:eastAsia="宋体"/>
      <w:lang w:val="en-GB" w:eastAsia="en-US"/>
    </w:rPr>
  </w:style>
  <w:style w:type="character" w:customStyle="1" w:styleId="af4">
    <w:name w:val="页眉 字符"/>
    <w:basedOn w:val="a0"/>
    <w:link w:val="af3"/>
    <w:qFormat/>
    <w:rPr>
      <w:rFonts w:eastAsia="宋体"/>
      <w:lang w:val="en-GB" w:eastAsia="en-US"/>
    </w:rPr>
  </w:style>
  <w:style w:type="character" w:customStyle="1" w:styleId="af6">
    <w:name w:val="副标题 字符"/>
    <w:basedOn w:val="a0"/>
    <w:link w:val="af5"/>
    <w:qFormat/>
    <w:rPr>
      <w:rFonts w:ascii="Cambria" w:eastAsia="宋体" w:hAnsi="Cambria"/>
      <w:sz w:val="24"/>
      <w:szCs w:val="24"/>
      <w:lang w:eastAsia="en-US"/>
    </w:rPr>
  </w:style>
  <w:style w:type="character" w:customStyle="1" w:styleId="af8">
    <w:name w:val="脚注文本 字符"/>
    <w:basedOn w:val="a0"/>
    <w:link w:val="af7"/>
    <w:semiHidden/>
    <w:qFormat/>
    <w:rPr>
      <w:rFonts w:eastAsia="宋体"/>
      <w:sz w:val="16"/>
      <w:lang w:eastAsia="en-US"/>
    </w:rPr>
  </w:style>
  <w:style w:type="character" w:customStyle="1" w:styleId="25">
    <w:name w:val="正文文本 2 字符"/>
    <w:basedOn w:val="a0"/>
    <w:link w:val="24"/>
    <w:qFormat/>
    <w:rPr>
      <w:rFonts w:ascii="Arial" w:eastAsia="宋体" w:hAnsi="Arial"/>
      <w:sz w:val="22"/>
      <w:lang w:eastAsia="en-US"/>
    </w:rPr>
  </w:style>
  <w:style w:type="character" w:customStyle="1" w:styleId="11">
    <w:name w:val="批注文字 字符1"/>
    <w:basedOn w:val="a0"/>
    <w:link w:val="aa"/>
    <w:qFormat/>
    <w:rPr>
      <w:rFonts w:ascii="Arial" w:eastAsia="宋体" w:hAnsi="Arial"/>
      <w:lang w:val="en-GB" w:eastAsia="en-US"/>
    </w:rPr>
  </w:style>
  <w:style w:type="character" w:customStyle="1" w:styleId="afc">
    <w:name w:val="批注主题 字符"/>
    <w:basedOn w:val="11"/>
    <w:link w:val="afb"/>
    <w:semiHidden/>
    <w:qFormat/>
    <w:rPr>
      <w:rFonts w:ascii="Arial" w:eastAsia="宋体" w:hAnsi="Arial"/>
      <w:b/>
      <w:bCs/>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lang w:eastAsia="en-US"/>
    </w:rPr>
  </w:style>
  <w:style w:type="paragraph" w:customStyle="1" w:styleId="TT">
    <w:name w:val="TT"/>
    <w:basedOn w:val="1"/>
    <w:next w:val="a"/>
    <w:qFormat/>
    <w:pPr>
      <w:keepLines/>
      <w:pBdr>
        <w:top w:val="single" w:sz="12" w:space="3" w:color="auto"/>
      </w:pBdr>
      <w:overflowPunct w:val="0"/>
      <w:autoSpaceDE w:val="0"/>
      <w:autoSpaceDN w:val="0"/>
      <w:adjustRightInd w:val="0"/>
      <w:snapToGrid/>
      <w:spacing w:before="240" w:after="180" w:line="259" w:lineRule="auto"/>
      <w:ind w:left="432" w:hanging="432"/>
      <w:jc w:val="left"/>
      <w:textAlignment w:val="baseline"/>
      <w:outlineLvl w:val="9"/>
    </w:pPr>
    <w:rPr>
      <w:sz w:val="3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snapToGrid/>
      <w:spacing w:after="0" w:line="259" w:lineRule="auto"/>
      <w:textAlignment w:val="baseline"/>
    </w:pPr>
    <w:rPr>
      <w:rFonts w:ascii="Arial" w:hAnsi="Arial"/>
      <w:sz w:val="18"/>
      <w:lang w:val="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napToGrid/>
      <w:spacing w:before="60" w:after="180" w:line="259" w:lineRule="auto"/>
      <w:jc w:val="center"/>
      <w:textAlignment w:val="baseline"/>
    </w:pPr>
    <w:rPr>
      <w:rFonts w:ascii="Arial" w:hAnsi="Arial"/>
      <w:b/>
      <w:lang w:val="en-US"/>
    </w:rPr>
  </w:style>
  <w:style w:type="paragraph" w:customStyle="1" w:styleId="NO">
    <w:name w:val="NO"/>
    <w:basedOn w:val="a"/>
    <w:link w:val="NOChar"/>
    <w:qFormat/>
    <w:pPr>
      <w:keepLines/>
      <w:overflowPunct w:val="0"/>
      <w:autoSpaceDE w:val="0"/>
      <w:autoSpaceDN w:val="0"/>
      <w:adjustRightInd w:val="0"/>
      <w:snapToGrid/>
      <w:spacing w:after="180" w:line="259" w:lineRule="auto"/>
      <w:ind w:left="1135" w:hanging="851"/>
      <w:textAlignment w:val="baseline"/>
    </w:pPr>
    <w:rPr>
      <w:lang w:val="en-US"/>
    </w:rPr>
  </w:style>
  <w:style w:type="paragraph" w:customStyle="1" w:styleId="EX">
    <w:name w:val="EX"/>
    <w:basedOn w:val="a"/>
    <w:qFormat/>
    <w:pPr>
      <w:keepLines/>
      <w:overflowPunct w:val="0"/>
      <w:autoSpaceDE w:val="0"/>
      <w:autoSpaceDN w:val="0"/>
      <w:adjustRightInd w:val="0"/>
      <w:snapToGrid/>
      <w:spacing w:after="180" w:line="259" w:lineRule="auto"/>
      <w:ind w:left="1702" w:hanging="1418"/>
      <w:textAlignment w:val="baseline"/>
    </w:pPr>
    <w:rPr>
      <w:lang w:val="en-US"/>
    </w:rPr>
  </w:style>
  <w:style w:type="paragraph" w:customStyle="1" w:styleId="FP">
    <w:name w:val="FP"/>
    <w:basedOn w:val="a"/>
    <w:qFormat/>
    <w:pPr>
      <w:overflowPunct w:val="0"/>
      <w:autoSpaceDE w:val="0"/>
      <w:autoSpaceDN w:val="0"/>
      <w:adjustRightInd w:val="0"/>
      <w:snapToGrid/>
      <w:spacing w:after="0" w:line="259" w:lineRule="auto"/>
      <w:textAlignment w:val="baseline"/>
    </w:pPr>
    <w:rPr>
      <w:lang w:val="en-US"/>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napToGrid/>
      <w:spacing w:after="180" w:line="259" w:lineRule="auto"/>
      <w:textAlignment w:val="baseline"/>
    </w:pPr>
    <w:rPr>
      <w:lang w:val="en-US"/>
    </w:r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1"/>
    <w:qFormat/>
    <w:pPr>
      <w:ind w:left="284" w:firstLine="0"/>
    </w:pPr>
  </w:style>
  <w:style w:type="paragraph" w:customStyle="1" w:styleId="B2">
    <w:name w:val="B2"/>
    <w:basedOn w:val="21"/>
    <w:link w:val="B2Char"/>
    <w:qFormat/>
    <w:pPr>
      <w:ind w:left="567" w:firstLine="0"/>
    </w:pPr>
  </w:style>
  <w:style w:type="paragraph" w:customStyle="1" w:styleId="B3">
    <w:name w:val="B3"/>
    <w:basedOn w:val="31"/>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7"/>
      </w:numPr>
      <w:overflowPunct w:val="0"/>
      <w:autoSpaceDE w:val="0"/>
      <w:autoSpaceDN w:val="0"/>
      <w:adjustRightInd w:val="0"/>
      <w:snapToGrid/>
      <w:spacing w:after="180" w:line="259" w:lineRule="auto"/>
      <w:textAlignment w:val="baseline"/>
    </w:pPr>
    <w:rPr>
      <w:lang w:val="en-US"/>
    </w:rPr>
  </w:style>
  <w:style w:type="paragraph" w:customStyle="1" w:styleId="text">
    <w:name w:val="text"/>
    <w:basedOn w:val="a"/>
    <w:qFormat/>
    <w:pPr>
      <w:overflowPunct w:val="0"/>
      <w:autoSpaceDE w:val="0"/>
      <w:autoSpaceDN w:val="0"/>
      <w:adjustRightInd w:val="0"/>
      <w:snapToGrid/>
      <w:spacing w:after="240" w:line="259" w:lineRule="auto"/>
      <w:textAlignment w:val="baseline"/>
    </w:pPr>
    <w:rPr>
      <w:sz w:val="24"/>
      <w:lang w:val="en-US" w:eastAsia="zh-CN"/>
    </w:rPr>
  </w:style>
  <w:style w:type="paragraph" w:customStyle="1" w:styleId="Equation">
    <w:name w:val="Equation"/>
    <w:basedOn w:val="a"/>
    <w:next w:val="a"/>
    <w:qFormat/>
    <w:pPr>
      <w:tabs>
        <w:tab w:val="right" w:pos="10206"/>
      </w:tabs>
      <w:overflowPunct w:val="0"/>
      <w:autoSpaceDE w:val="0"/>
      <w:autoSpaceDN w:val="0"/>
      <w:adjustRightInd w:val="0"/>
      <w:snapToGrid/>
      <w:spacing w:after="220" w:line="259" w:lineRule="auto"/>
      <w:ind w:left="1298"/>
      <w:textAlignment w:val="baseline"/>
    </w:pPr>
    <w:rPr>
      <w:rFonts w:ascii="Arial" w:hAnsi="Arial"/>
      <w:sz w:val="22"/>
      <w:lang w:val="en-US" w:eastAsia="zh-CN"/>
    </w:rPr>
  </w:style>
  <w:style w:type="paragraph" w:customStyle="1" w:styleId="00BodyText">
    <w:name w:val="00 BodyText"/>
    <w:basedOn w:val="a"/>
    <w:qFormat/>
    <w:pPr>
      <w:overflowPunct w:val="0"/>
      <w:autoSpaceDE w:val="0"/>
      <w:autoSpaceDN w:val="0"/>
      <w:adjustRightInd w:val="0"/>
      <w:snapToGrid/>
      <w:spacing w:after="220" w:line="259" w:lineRule="auto"/>
      <w:textAlignment w:val="baseline"/>
    </w:pPr>
    <w:rPr>
      <w:rFonts w:ascii="Arial" w:hAnsi="Arial"/>
      <w:sz w:val="22"/>
      <w:lang w:val="en-US"/>
    </w:rPr>
  </w:style>
  <w:style w:type="paragraph" w:customStyle="1" w:styleId="11BodyText">
    <w:name w:val="11 BodyText"/>
    <w:basedOn w:val="a"/>
    <w:qFormat/>
    <w:pPr>
      <w:overflowPunct w:val="0"/>
      <w:autoSpaceDE w:val="0"/>
      <w:autoSpaceDN w:val="0"/>
      <w:adjustRightInd w:val="0"/>
      <w:snapToGrid/>
      <w:spacing w:after="220" w:line="259" w:lineRule="auto"/>
      <w:ind w:left="1298"/>
      <w:textAlignment w:val="baseline"/>
    </w:pPr>
    <w:rPr>
      <w:rFonts w:ascii="Arial" w:hAnsi="Arial"/>
      <w:sz w:val="22"/>
      <w:lang w:val="en-US"/>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napToGrid/>
      <w:spacing w:before="120" w:line="280" w:lineRule="atLeast"/>
      <w:textAlignment w:val="baseline"/>
    </w:pPr>
    <w:rPr>
      <w:rFonts w:ascii="New York" w:hAnsi="New York"/>
      <w:sz w:val="24"/>
      <w:lang w:val="en-US"/>
    </w:rPr>
  </w:style>
  <w:style w:type="paragraph" w:customStyle="1" w:styleId="CRCoverPage">
    <w:name w:val="CR Cover Page"/>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customStyle="1" w:styleId="Reference">
    <w:name w:val="Reference"/>
    <w:basedOn w:val="EX"/>
    <w:qFormat/>
    <w:pPr>
      <w:tabs>
        <w:tab w:val="left" w:pos="360"/>
      </w:tabs>
      <w:suppressAutoHyphens/>
      <w:autoSpaceDN/>
      <w:adjustRightInd/>
      <w:ind w:left="0" w:firstLine="0"/>
    </w:pPr>
    <w:rPr>
      <w:lang w:eastAsia="ar-SA"/>
    </w:rPr>
  </w:style>
  <w:style w:type="paragraph" w:customStyle="1" w:styleId="15">
    <w:name w:val="修订1"/>
    <w:hidden/>
    <w:uiPriority w:val="99"/>
    <w:semiHidden/>
    <w:qFormat/>
    <w:pPr>
      <w:spacing w:after="160" w:line="259" w:lineRule="auto"/>
    </w:pPr>
    <w:rPr>
      <w:lang w:val="en-GB" w:eastAsia="en-US"/>
    </w:rPr>
  </w:style>
  <w:style w:type="paragraph" w:customStyle="1" w:styleId="LGTdoc">
    <w:name w:val="LGTdoc_본문"/>
    <w:basedOn w:val="a"/>
    <w:qFormat/>
    <w:pPr>
      <w:widowControl w:val="0"/>
      <w:autoSpaceDE w:val="0"/>
      <w:autoSpaceDN w:val="0"/>
      <w:adjustRightInd w:val="0"/>
      <w:spacing w:afterLines="50" w:after="0" w:line="264" w:lineRule="auto"/>
    </w:pPr>
    <w:rPr>
      <w:rFonts w:eastAsia="Batang"/>
      <w:kern w:val="2"/>
      <w:sz w:val="22"/>
      <w:szCs w:val="24"/>
      <w:lang w:val="en-US"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40" w:after="40" w:line="259" w:lineRule="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napToGrid/>
      <w:spacing w:before="80" w:after="80" w:line="259" w:lineRule="auto"/>
      <w:jc w:val="center"/>
    </w:pPr>
    <w:rPr>
      <w:b/>
      <w:sz w:val="22"/>
      <w:lang w:val="fr-FR"/>
    </w:rPr>
  </w:style>
  <w:style w:type="character" w:styleId="affb">
    <w:name w:val="Placeholder Text"/>
    <w:uiPriority w:val="99"/>
    <w:semiHidden/>
    <w:qFormat/>
    <w:rPr>
      <w:color w:val="808080"/>
    </w:rPr>
  </w:style>
  <w:style w:type="character" w:customStyle="1" w:styleId="TACChar">
    <w:name w:val="TAC Char"/>
    <w:link w:val="TAC"/>
    <w:qFormat/>
    <w:rPr>
      <w:rFonts w:ascii="Arial" w:eastAsia="宋体" w:hAnsi="Arial"/>
      <w:sz w:val="18"/>
      <w:lang w:eastAsia="en-US"/>
    </w:rPr>
  </w:style>
  <w:style w:type="character" w:customStyle="1" w:styleId="THChar">
    <w:name w:val="TH Char"/>
    <w:link w:val="TH"/>
    <w:qFormat/>
    <w:rPr>
      <w:rFonts w:ascii="Arial" w:eastAsia="宋体" w:hAnsi="Arial"/>
      <w:b/>
      <w:lang w:eastAsia="en-US"/>
    </w:rPr>
  </w:style>
  <w:style w:type="character" w:customStyle="1" w:styleId="aff6">
    <w:name w:val="列表段落 字符"/>
    <w:link w:val="aff5"/>
    <w:uiPriority w:val="34"/>
    <w:qFormat/>
    <w:locked/>
    <w:rPr>
      <w:rFonts w:eastAsia="宋体"/>
      <w:lang w:val="en-GB" w:eastAsia="en-US"/>
    </w:rPr>
  </w:style>
  <w:style w:type="table" w:customStyle="1" w:styleId="4-11">
    <w:name w:val="网格表 4 - 着色 11"/>
    <w:basedOn w:val="a1"/>
    <w:uiPriority w:val="49"/>
    <w:qFormat/>
    <w:rPr>
      <w:rFonts w:eastAsiaTheme="minorHAnsi"/>
      <w:sz w:val="22"/>
      <w:szCs w:val="22"/>
      <w:lang w:eastAsia="en-US"/>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a7">
    <w:name w:val="题注 字符"/>
    <w:link w:val="a6"/>
    <w:qFormat/>
    <w:rPr>
      <w:rFonts w:eastAsia="宋体"/>
      <w:bCs/>
      <w:i/>
      <w:lang w:eastAsia="en-US"/>
    </w:rPr>
  </w:style>
  <w:style w:type="paragraph" w:customStyle="1" w:styleId="Proposal">
    <w:name w:val="Proposal"/>
    <w:basedOn w:val="a"/>
    <w:link w:val="ProposalChar"/>
    <w:qFormat/>
    <w:pPr>
      <w:numPr>
        <w:numId w:val="8"/>
      </w:numPr>
      <w:tabs>
        <w:tab w:val="left" w:pos="1152"/>
      </w:tabs>
      <w:overflowPunct w:val="0"/>
      <w:autoSpaceDE w:val="0"/>
      <w:autoSpaceDN w:val="0"/>
      <w:adjustRightInd w:val="0"/>
      <w:snapToGrid/>
      <w:spacing w:before="240" w:after="240" w:line="259" w:lineRule="auto"/>
      <w:textAlignment w:val="baseline"/>
    </w:pPr>
    <w:rPr>
      <w:rFonts w:eastAsia="MS Mincho"/>
      <w:i/>
      <w:lang w:val="en-US" w:eastAsia="ja-JP"/>
    </w:rPr>
  </w:style>
  <w:style w:type="character" w:customStyle="1" w:styleId="ProposalChar">
    <w:name w:val="Proposal Char"/>
    <w:basedOn w:val="a0"/>
    <w:link w:val="Proposal"/>
    <w:qFormat/>
    <w:rPr>
      <w:rFonts w:eastAsia="MS Mincho"/>
      <w:i/>
      <w:lang w:eastAsia="ja-JP"/>
    </w:rPr>
  </w:style>
  <w:style w:type="character" w:customStyle="1" w:styleId="NOChar">
    <w:name w:val="NO Char"/>
    <w:basedOn w:val="a0"/>
    <w:link w:val="NO"/>
    <w:qFormat/>
    <w:locked/>
    <w:rPr>
      <w:rFonts w:eastAsia="宋体"/>
      <w:lang w:eastAsia="en-US"/>
    </w:rPr>
  </w:style>
  <w:style w:type="character" w:customStyle="1" w:styleId="B1Char1">
    <w:name w:val="B1 Char1"/>
    <w:basedOn w:val="a0"/>
    <w:link w:val="B1"/>
    <w:qFormat/>
    <w:locked/>
    <w:rPr>
      <w:rFonts w:eastAsia="宋体"/>
      <w:lang w:eastAsia="en-US"/>
    </w:rPr>
  </w:style>
  <w:style w:type="character" w:customStyle="1" w:styleId="B2Char">
    <w:name w:val="B2 Char"/>
    <w:basedOn w:val="a0"/>
    <w:link w:val="B2"/>
    <w:qFormat/>
    <w:locked/>
    <w:rPr>
      <w:rFonts w:eastAsia="宋体"/>
      <w:lang w:eastAsia="en-US"/>
    </w:rPr>
  </w:style>
  <w:style w:type="character" w:customStyle="1" w:styleId="16">
    <w:name w:val="明显强调1"/>
    <w:basedOn w:val="a0"/>
    <w:uiPriority w:val="21"/>
    <w:qFormat/>
    <w:rPr>
      <w:i/>
      <w:iCs/>
      <w:color w:val="4472C4" w:themeColor="accent1"/>
    </w:rPr>
  </w:style>
  <w:style w:type="character" w:customStyle="1" w:styleId="17">
    <w:name w:val="不明显强调1"/>
    <w:basedOn w:val="a0"/>
    <w:uiPriority w:val="19"/>
    <w:qFormat/>
    <w:rPr>
      <w:i/>
      <w:iCs/>
      <w:color w:val="404040" w:themeColor="text1" w:themeTint="BF"/>
    </w:rPr>
  </w:style>
  <w:style w:type="paragraph" w:customStyle="1" w:styleId="Figure">
    <w:name w:val="Figure"/>
    <w:basedOn w:val="a"/>
    <w:link w:val="FigureChar"/>
    <w:qFormat/>
    <w:pPr>
      <w:numPr>
        <w:numId w:val="9"/>
      </w:numPr>
      <w:overflowPunct w:val="0"/>
      <w:autoSpaceDE w:val="0"/>
      <w:autoSpaceDN w:val="0"/>
      <w:adjustRightInd w:val="0"/>
      <w:snapToGrid/>
      <w:spacing w:after="180" w:line="259" w:lineRule="auto"/>
      <w:jc w:val="center"/>
      <w:textAlignment w:val="baseline"/>
    </w:pPr>
    <w:rPr>
      <w:lang w:val="en-US"/>
    </w:rPr>
  </w:style>
  <w:style w:type="paragraph" w:customStyle="1" w:styleId="Table">
    <w:name w:val="Table"/>
    <w:basedOn w:val="Figure"/>
    <w:link w:val="TableChar"/>
    <w:qFormat/>
    <w:pPr>
      <w:numPr>
        <w:numId w:val="10"/>
      </w:numPr>
    </w:pPr>
  </w:style>
  <w:style w:type="character" w:customStyle="1" w:styleId="FigureChar">
    <w:name w:val="Figure Char"/>
    <w:basedOn w:val="a0"/>
    <w:link w:val="Figure"/>
    <w:qFormat/>
    <w:rPr>
      <w:rFonts w:eastAsia="宋体"/>
      <w:lang w:eastAsia="en-US"/>
    </w:rPr>
  </w:style>
  <w:style w:type="paragraph" w:customStyle="1" w:styleId="Observation">
    <w:name w:val="Observation"/>
    <w:basedOn w:val="Proposal"/>
    <w:link w:val="ObservationChar"/>
    <w:qFormat/>
    <w:pPr>
      <w:numPr>
        <w:numId w:val="11"/>
      </w:numPr>
      <w:ind w:left="0" w:firstLine="0"/>
    </w:pPr>
  </w:style>
  <w:style w:type="character" w:customStyle="1" w:styleId="TableChar">
    <w:name w:val="Table Char"/>
    <w:basedOn w:val="FigureChar"/>
    <w:link w:val="Table"/>
    <w:qFormat/>
    <w:rPr>
      <w:rFonts w:eastAsia="宋体"/>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1"/>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1"/>
    <w:semiHidden/>
    <w:qFormat/>
    <w:rPr>
      <w:rFonts w:eastAsia="CG Times (WN)"/>
    </w:rPr>
    <w:tblPr/>
  </w:style>
  <w:style w:type="character" w:customStyle="1" w:styleId="SubtleEmphasis1">
    <w:name w:val="Subtle Emphasis1"/>
    <w:basedOn w:val="a0"/>
    <w:uiPriority w:val="19"/>
    <w:qFormat/>
    <w:rPr>
      <w:i/>
      <w:iCs/>
      <w:color w:val="404040" w:themeColor="text1" w:themeTint="BF"/>
    </w:rPr>
  </w:style>
  <w:style w:type="character" w:customStyle="1" w:styleId="IntenseEmphasis1">
    <w:name w:val="Intense Emphasis1"/>
    <w:basedOn w:val="a0"/>
    <w:uiPriority w:val="21"/>
    <w:qFormat/>
    <w:rPr>
      <w:i/>
      <w:iCs/>
      <w:color w:val="4472C4" w:themeColor="accent1"/>
    </w:rPr>
  </w:style>
  <w:style w:type="character" w:customStyle="1" w:styleId="SubtleReference1">
    <w:name w:val="Subtle Reference1"/>
    <w:basedOn w:val="a0"/>
    <w:uiPriority w:val="31"/>
    <w:qFormat/>
    <w:rPr>
      <w:smallCaps/>
      <w:color w:val="595959" w:themeColor="text1" w:themeTint="A6"/>
    </w:rPr>
  </w:style>
  <w:style w:type="character" w:customStyle="1" w:styleId="BookTitle1">
    <w:name w:val="Book Title1"/>
    <w:basedOn w:val="a0"/>
    <w:uiPriority w:val="33"/>
    <w:qFormat/>
    <w:rPr>
      <w:b/>
      <w:bCs/>
      <w:i/>
      <w:iCs/>
      <w:spacing w:val="5"/>
    </w:rPr>
  </w:style>
  <w:style w:type="character" w:customStyle="1" w:styleId="apple-converted-space">
    <w:name w:val="apple-converted-space"/>
    <w:basedOn w:val="a0"/>
    <w:qFormat/>
  </w:style>
  <w:style w:type="paragraph" w:customStyle="1" w:styleId="18">
    <w:name w:val="正文1"/>
    <w:qFormat/>
    <w:pPr>
      <w:overflowPunct w:val="0"/>
      <w:autoSpaceDE w:val="0"/>
      <w:autoSpaceDN w:val="0"/>
      <w:adjustRightInd w:val="0"/>
      <w:spacing w:before="100" w:beforeAutospacing="1" w:after="180" w:line="259" w:lineRule="auto"/>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7">
    <w:name w:val="正文2"/>
    <w:qFormat/>
    <w:pPr>
      <w:spacing w:before="100" w:beforeAutospacing="1" w:after="180" w:line="259" w:lineRule="auto"/>
    </w:pPr>
    <w:rPr>
      <w:sz w:val="24"/>
      <w:szCs w:val="24"/>
    </w:rPr>
  </w:style>
  <w:style w:type="character" w:customStyle="1" w:styleId="TALCar">
    <w:name w:val="TAL Car"/>
    <w:basedOn w:val="a0"/>
    <w:link w:val="TAL"/>
    <w:qFormat/>
    <w:locked/>
    <w:rPr>
      <w:rFonts w:ascii="Arial" w:eastAsia="宋体" w:hAnsi="Arial"/>
      <w:sz w:val="18"/>
      <w:lang w:eastAsia="en-US"/>
    </w:rPr>
  </w:style>
  <w:style w:type="table" w:customStyle="1" w:styleId="19">
    <w:name w:val="普通表格1"/>
    <w:semiHidden/>
    <w:qFormat/>
    <w:rPr>
      <w:rFonts w:eastAsia="Times New Roman"/>
    </w:rPr>
    <w:tblPr>
      <w:tblCellMar>
        <w:top w:w="0" w:type="dxa"/>
        <w:left w:w="108" w:type="dxa"/>
        <w:bottom w:w="0" w:type="dxa"/>
        <w:right w:w="108" w:type="dxa"/>
      </w:tblCellMar>
    </w:tblPr>
  </w:style>
  <w:style w:type="table" w:customStyle="1" w:styleId="28">
    <w:name w:val="普通表格2"/>
    <w:semiHidden/>
    <w:qFormat/>
    <w:rPr>
      <w:rFonts w:eastAsia="Times New Roman"/>
    </w:rPr>
    <w:tblPr>
      <w:tblCellMar>
        <w:top w:w="0" w:type="dxa"/>
        <w:left w:w="108" w:type="dxa"/>
        <w:bottom w:w="0" w:type="dxa"/>
        <w:right w:w="108" w:type="dxa"/>
      </w:tblCellMar>
    </w:tblPr>
  </w:style>
  <w:style w:type="table" w:customStyle="1" w:styleId="35">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
    <w:link w:val="Doc-text2Char"/>
    <w:qFormat/>
    <w:pPr>
      <w:tabs>
        <w:tab w:val="left" w:pos="1622"/>
      </w:tabs>
      <w:snapToGrid/>
      <w:spacing w:after="0" w:line="259" w:lineRule="auto"/>
      <w:ind w:left="1622" w:hanging="363"/>
      <w:jc w:val="left"/>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
    <w:next w:val="Doc-text2"/>
    <w:uiPriority w:val="99"/>
    <w:qFormat/>
    <w:pPr>
      <w:numPr>
        <w:numId w:val="12"/>
      </w:numPr>
      <w:snapToGrid/>
      <w:spacing w:before="60" w:after="0" w:line="259" w:lineRule="auto"/>
      <w:jc w:val="left"/>
    </w:pPr>
    <w:rPr>
      <w:rFonts w:ascii="Arial" w:eastAsia="MS Mincho" w:hAnsi="Arial"/>
      <w:b/>
      <w:szCs w:val="24"/>
      <w:lang w:eastAsia="en-GB"/>
    </w:rPr>
  </w:style>
  <w:style w:type="character" w:customStyle="1" w:styleId="B1Zchn">
    <w:name w:val="B1 Zchn"/>
    <w:qFormat/>
    <w:rPr>
      <w:lang w:eastAsia="en-US"/>
    </w:rPr>
  </w:style>
  <w:style w:type="paragraph" w:customStyle="1" w:styleId="textintend1">
    <w:name w:val="text intend 1"/>
    <w:basedOn w:val="text"/>
    <w:qFormat/>
    <w:pPr>
      <w:numPr>
        <w:numId w:val="13"/>
      </w:numPr>
      <w:spacing w:after="120"/>
    </w:pPr>
    <w:rPr>
      <w:rFonts w:eastAsia="MS Mincho"/>
    </w:rPr>
  </w:style>
  <w:style w:type="character" w:customStyle="1" w:styleId="TAHCar">
    <w:name w:val="TAH Car"/>
    <w:link w:val="TAH"/>
    <w:qFormat/>
    <w:rPr>
      <w:rFonts w:ascii="Arial" w:eastAsia="宋体" w:hAnsi="Arial"/>
      <w:b/>
      <w:sz w:val="18"/>
      <w:lang w:eastAsia="en-US"/>
    </w:rPr>
  </w:style>
  <w:style w:type="paragraph" w:customStyle="1" w:styleId="maintext">
    <w:name w:val="main text"/>
    <w:basedOn w:val="a"/>
    <w:link w:val="maintextChar"/>
    <w:qFormat/>
    <w:pPr>
      <w:snapToGrid/>
      <w:spacing w:before="60" w:after="60" w:line="288" w:lineRule="auto"/>
      <w:ind w:firstLineChars="200" w:firstLine="200"/>
    </w:pPr>
    <w:rPr>
      <w:rFonts w:eastAsia="Malgun Gothic"/>
      <w:lang w:eastAsia="ko-KR"/>
    </w:rPr>
  </w:style>
  <w:style w:type="character" w:customStyle="1" w:styleId="maintextChar">
    <w:name w:val="main text Char"/>
    <w:link w:val="maintext"/>
    <w:qFormat/>
    <w:rPr>
      <w:rFonts w:eastAsia="Malgun Gothic"/>
      <w:lang w:val="en-GB" w:eastAsia="ko-KR"/>
    </w:rPr>
  </w:style>
  <w:style w:type="paragraph" w:customStyle="1" w:styleId="Guidance">
    <w:name w:val="Guidance"/>
    <w:basedOn w:val="a"/>
    <w:qFormat/>
    <w:pPr>
      <w:overflowPunct w:val="0"/>
      <w:autoSpaceDE w:val="0"/>
      <w:autoSpaceDN w:val="0"/>
      <w:adjustRightInd w:val="0"/>
      <w:snapToGrid/>
      <w:spacing w:after="180" w:line="259" w:lineRule="auto"/>
      <w:textAlignment w:val="baseline"/>
    </w:pPr>
    <w:rPr>
      <w:rFonts w:eastAsia="等线"/>
      <w:i/>
      <w:color w:val="0000FF"/>
      <w:lang w:val="en-US"/>
    </w:rPr>
  </w:style>
  <w:style w:type="paragraph" w:customStyle="1" w:styleId="proposal2">
    <w:name w:val="proposal2"/>
    <w:basedOn w:val="a"/>
    <w:uiPriority w:val="99"/>
    <w:qFormat/>
    <w:pPr>
      <w:snapToGrid/>
      <w:spacing w:before="100" w:beforeAutospacing="1" w:after="100" w:afterAutospacing="1" w:line="259" w:lineRule="auto"/>
      <w:jc w:val="left"/>
    </w:pPr>
    <w:rPr>
      <w:rFonts w:ascii="Gulim" w:eastAsia="Gulim" w:hAnsi="Gulim"/>
      <w:sz w:val="24"/>
      <w:szCs w:val="24"/>
      <w:lang w:val="en-US" w:eastAsia="ko-KR"/>
    </w:rPr>
  </w:style>
  <w:style w:type="paragraph" w:customStyle="1" w:styleId="Proposal20">
    <w:name w:val="Proposal2"/>
    <w:basedOn w:val="4"/>
    <w:qFormat/>
    <w:pPr>
      <w:keepNext w:val="0"/>
      <w:numPr>
        <w:ilvl w:val="0"/>
        <w:numId w:val="0"/>
      </w:numPr>
      <w:suppressAutoHyphens/>
      <w:snapToGrid/>
      <w:spacing w:before="240" w:after="60" w:line="259" w:lineRule="auto"/>
    </w:pPr>
    <w:rPr>
      <w:rFonts w:ascii="Times New Roman" w:eastAsia="Times New Roman" w:hAnsi="Times New Roman"/>
      <w:b/>
      <w:iCs/>
      <w:sz w:val="32"/>
      <w:szCs w:val="26"/>
      <w:u w:val="single"/>
      <w:lang w:val="en-US" w:eastAsia="ja-JP"/>
    </w:rPr>
  </w:style>
  <w:style w:type="character" w:customStyle="1" w:styleId="1a">
    <w:name w:val="列表段落 字符1"/>
    <w:uiPriority w:val="34"/>
    <w:qFormat/>
    <w:locked/>
    <w:rPr>
      <w:rFonts w:eastAsia="Calibri"/>
      <w:szCs w:val="22"/>
      <w:lang w:val="en-GB" w:eastAsia="en-US"/>
    </w:rPr>
  </w:style>
  <w:style w:type="paragraph" w:customStyle="1" w:styleId="ListParagraph1">
    <w:name w:val="List Paragraph1"/>
    <w:basedOn w:val="a"/>
    <w:qFormat/>
    <w:pPr>
      <w:spacing w:after="0"/>
      <w:ind w:left="720"/>
      <w:contextualSpacing/>
      <w:jc w:val="left"/>
    </w:pPr>
    <w:rPr>
      <w:rFonts w:eastAsia="Times New Roman"/>
      <w:sz w:val="24"/>
      <w:szCs w:val="24"/>
      <w:lang w:eastAsia="zh-CN"/>
    </w:rPr>
  </w:style>
  <w:style w:type="paragraph" w:customStyle="1" w:styleId="Index">
    <w:name w:val="Index"/>
    <w:basedOn w:val="a"/>
    <w:qFormat/>
    <w:pPr>
      <w:suppressLineNumbers/>
      <w:suppressAutoHyphens/>
      <w:spacing w:line="259" w:lineRule="auto"/>
    </w:pPr>
    <w:rPr>
      <w:rFonts w:eastAsia="等线" w:cs="Lohit Devanagari"/>
    </w:rPr>
  </w:style>
  <w:style w:type="character" w:customStyle="1" w:styleId="affc">
    <w:name w:val="リスト段落 (文字)"/>
    <w:link w:val="1b"/>
    <w:uiPriority w:val="34"/>
    <w:qFormat/>
    <w:locked/>
    <w:rPr>
      <w:rFonts w:ascii="MS Gothic" w:eastAsia="MS Gothic" w:hAnsi="MS Gothic"/>
    </w:rPr>
  </w:style>
  <w:style w:type="paragraph" w:customStyle="1" w:styleId="1b">
    <w:name w:val="목록 단락1"/>
    <w:basedOn w:val="a"/>
    <w:link w:val="affc"/>
    <w:uiPriority w:val="34"/>
    <w:qFormat/>
    <w:pPr>
      <w:snapToGrid/>
      <w:spacing w:after="160" w:line="259" w:lineRule="auto"/>
      <w:ind w:leftChars="400" w:left="840"/>
      <w:jc w:val="left"/>
    </w:pPr>
    <w:rPr>
      <w:rFonts w:ascii="MS Gothic" w:eastAsia="MS Gothic" w:hAnsi="MS Gothic"/>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9B875F-5871-4BB9-8DE1-FEECD12410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Pages>
  <Words>941</Words>
  <Characters>5368</Characters>
  <Application>Microsoft Office Word</Application>
  <DocSecurity>0</DocSecurity>
  <Lines>44</Lines>
  <Paragraphs>12</Paragraphs>
  <ScaleCrop>false</ScaleCrop>
  <Company>ZTE Corporation</Company>
  <LinksUpToDate>false</LinksUpToDate>
  <CharactersWithSpaces>6297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 Corporation</dc:creator>
  <cp:lastModifiedBy>ZTE-Nan</cp:lastModifiedBy>
  <cp:revision>24</cp:revision>
  <cp:lastPrinted>2002-04-23T17:10:00Z</cp:lastPrinted>
  <dcterms:created xsi:type="dcterms:W3CDTF">2025-08-14T11:04:00Z</dcterms:created>
  <dcterms:modified xsi:type="dcterms:W3CDTF">2025-09-28T07:40:00Z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6FB9BC1B18744CC582CFB5BD41F735F8</vt:lpwstr>
  </property>
</Properties>
</file>